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25F21" w14:textId="7D169BE7" w:rsidR="00586B68" w:rsidRPr="00A25C5D" w:rsidRDefault="005B1EFC" w:rsidP="00E7028D">
      <w:pPr>
        <w:pStyle w:val="Kop1"/>
        <w:jc w:val="center"/>
        <w:rPr>
          <w:rFonts w:ascii="Calibri" w:hAnsi="Calibri"/>
          <w:bCs w:val="0"/>
          <w:color w:val="1F3864" w:themeColor="accent1" w:themeShade="80"/>
          <w:szCs w:val="36"/>
        </w:rPr>
      </w:pPr>
      <w:r w:rsidRPr="00A25C5D">
        <w:rPr>
          <w:rFonts w:ascii="Calibri" w:hAnsi="Calibri"/>
          <w:bCs w:val="0"/>
          <w:color w:val="1F3864" w:themeColor="accent1" w:themeShade="80"/>
          <w:sz w:val="28"/>
        </w:rPr>
        <w:t xml:space="preserve">ECPG Zwijnaarde – </w:t>
      </w:r>
      <w:r w:rsidR="00586B68" w:rsidRPr="00A25C5D">
        <w:rPr>
          <w:rFonts w:ascii="Calibri" w:hAnsi="Calibri"/>
          <w:bCs w:val="0"/>
          <w:color w:val="1F3864" w:themeColor="accent1" w:themeShade="80"/>
          <w:sz w:val="28"/>
        </w:rPr>
        <w:t>Lokale regels – winter</w:t>
      </w:r>
    </w:p>
    <w:p w14:paraId="406AE9D4" w14:textId="4251D216" w:rsidR="00586B68" w:rsidRPr="00A25C5D" w:rsidRDefault="00586B68" w:rsidP="00586B68">
      <w:pPr>
        <w:numPr>
          <w:ilvl w:val="0"/>
          <w:numId w:val="1"/>
        </w:numPr>
        <w:tabs>
          <w:tab w:val="clear" w:pos="144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1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Als er op wintergreens wordt gespeeld, mag men plaatsen 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op de fairway</w:t>
      </w:r>
      <w:r w:rsidR="00E6535F"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 (binnen 1 kaartlengte, niet dichter bij de hole)</w:t>
      </w:r>
      <w:r w:rsidR="00C000A4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. Indien rond de vlag een witte cirkel aanwezig is, moet een bal binnen de cirkel niet uitgeholed worden. Eén slag toevoegen aan het resultaat.</w:t>
      </w:r>
    </w:p>
    <w:p w14:paraId="60993AC9" w14:textId="7D5D1538" w:rsidR="00586B68" w:rsidRPr="00A25C5D" w:rsidRDefault="00586B68" w:rsidP="00586B68">
      <w:pPr>
        <w:numPr>
          <w:ilvl w:val="0"/>
          <w:numId w:val="1"/>
        </w:numPr>
        <w:tabs>
          <w:tab w:val="clear" w:pos="144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Alle zomergreens worden beschouwd als verkeerde green, ontwijken volgens regel 13-1f.</w:t>
      </w:r>
    </w:p>
    <w:p w14:paraId="717129E0" w14:textId="13D5A16B" w:rsidR="00586B68" w:rsidRPr="00A25C5D" w:rsidRDefault="00586B68" w:rsidP="00586B68">
      <w:pPr>
        <w:numPr>
          <w:ilvl w:val="0"/>
          <w:numId w:val="1"/>
        </w:numPr>
        <w:tabs>
          <w:tab w:val="clear" w:pos="144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Alle lage beplanting in de nabijheid van de greens wordt beschouwd als </w:t>
      </w:r>
      <w:r w:rsidR="00A23CDA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grond in bewerking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, ongeacht of die al dan niet gemarkeerd is met blauwe palen. Er mag worden ontweken volgens regel 16-1.</w:t>
      </w:r>
    </w:p>
    <w:p w14:paraId="1D60760E" w14:textId="01721FF1" w:rsidR="00586B68" w:rsidRPr="00A25C5D" w:rsidRDefault="00586B68" w:rsidP="00586B68">
      <w:pPr>
        <w:numPr>
          <w:ilvl w:val="0"/>
          <w:numId w:val="1"/>
        </w:numPr>
        <w:tabs>
          <w:tab w:val="clear" w:pos="144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Sproeiers voor beregening,</w:t>
      </w:r>
      <w:r w:rsidRPr="00A25C5D">
        <w:rPr>
          <w:rFonts w:ascii="Calibri" w:hAnsi="Calibri" w:cs="Arial"/>
          <w:color w:val="1F3864" w:themeColor="accent1" w:themeShade="80"/>
          <w:sz w:val="22"/>
          <w:szCs w:val="16"/>
          <w:lang w:eastAsia="nl-BE"/>
        </w:rPr>
        <w:t xml:space="preserve"> </w:t>
      </w:r>
      <w:r w:rsidR="00600C70" w:rsidRPr="00A25C5D">
        <w:rPr>
          <w:rFonts w:ascii="Calibri" w:hAnsi="Calibri" w:cs="Arial"/>
          <w:color w:val="1F3864" w:themeColor="accent1" w:themeShade="80"/>
          <w:sz w:val="22"/>
          <w:szCs w:val="16"/>
          <w:lang w:eastAsia="nl-BE"/>
        </w:rPr>
        <w:t>signalisatie</w:t>
      </w:r>
      <w:r w:rsidRPr="00A25C5D">
        <w:rPr>
          <w:rFonts w:ascii="Calibri" w:hAnsi="Calibri" w:cs="Arial"/>
          <w:color w:val="1F3864" w:themeColor="accent1" w:themeShade="80"/>
          <w:sz w:val="22"/>
          <w:szCs w:val="16"/>
          <w:lang w:eastAsia="nl-BE"/>
        </w:rPr>
        <w:t>bordjes, alsook alle rode, gele en groene palen en de touwen die ze eventueel verbinden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 worden beschouwd als vaste obstakels en kunnen ontweken worden volgens regel 16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.1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.</w:t>
      </w:r>
    </w:p>
    <w:p w14:paraId="189DBE58" w14:textId="77777777" w:rsidR="00586B68" w:rsidRPr="00A25C5D" w:rsidRDefault="00586B68" w:rsidP="00586B68">
      <w:pPr>
        <w:numPr>
          <w:ilvl w:val="0"/>
          <w:numId w:val="1"/>
        </w:numPr>
        <w:tabs>
          <w:tab w:val="clear" w:pos="144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  <w:t>Out Of Bounds.</w:t>
      </w:r>
    </w:p>
    <w:p w14:paraId="2E775901" w14:textId="78C44D46" w:rsidR="00A23CDA" w:rsidRPr="00A25C5D" w:rsidRDefault="00A23CDA">
      <w:pPr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1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  <w:t xml:space="preserve">Hole #3: 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Greenkeepers schuur, </w:t>
      </w:r>
      <w:r w:rsidR="00726027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l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inks van Hole # 3 is OOB. Muur en bebouwing zijn integraal deel van de OOB zone. Regel 18.2</w:t>
      </w:r>
    </w:p>
    <w:p w14:paraId="769C05D7" w14:textId="12401A53" w:rsidR="00586B68" w:rsidRPr="00A25C5D" w:rsidRDefault="00586B68" w:rsidP="00E7028D">
      <w:pPr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1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  <w:t>Hole #4 &amp; #5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: Grindpad dat begint aan de linkerzijde van Tee #4 en eindigt aan de achterzijde van green #5 is OOB. Regel 1</w:t>
      </w:r>
      <w:r w:rsidR="00FB0B61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8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.2</w:t>
      </w:r>
    </w:p>
    <w:p w14:paraId="5A98FB12" w14:textId="62CEB1FE" w:rsidR="00586B68" w:rsidRPr="00A25C5D" w:rsidRDefault="00586B68" w:rsidP="00E7028D">
      <w:pPr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  <w:t>Hole #7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: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  <w:t xml:space="preserve"> </w:t>
      </w:r>
      <w:r w:rsidR="00D02D69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De oefenzone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 rechts van Hole # 7 is OOB. Muur en bebouwing zijn integraal deel van de OOB zone. </w:t>
      </w:r>
      <w:r w:rsidR="00A23CDA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Regel 18.2</w:t>
      </w:r>
    </w:p>
    <w:p w14:paraId="4DCA8543" w14:textId="5E6FCCDC" w:rsidR="009A1D3D" w:rsidRPr="00A25C5D" w:rsidRDefault="009A1D3D" w:rsidP="00E7028D">
      <w:pPr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  <w:u w:val="single"/>
          <w:lang w:val="en-US"/>
        </w:rPr>
        <w:t>Hole #8: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  <w:lang w:val="en-US"/>
        </w:rPr>
        <w:t xml:space="preserve"> de driving range is OOB. 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Het veiligheidsnet en de betonplaten zijn integraal deel van de baan</w:t>
      </w:r>
    </w:p>
    <w:p w14:paraId="39E4C605" w14:textId="3FC4A244" w:rsidR="00586B68" w:rsidRPr="00A25C5D" w:rsidRDefault="00586B68" w:rsidP="00E7028D">
      <w:pPr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  <w:t>Alle holes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: Voor alle hagen die gemarkeerd zijn als OOB, is de </w:t>
      </w:r>
      <w:r w:rsidR="009A1D3D"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contour van de 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binnenzijde van de haag de OOB lijn. Regel 18.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2</w:t>
      </w:r>
    </w:p>
    <w:p w14:paraId="40AE76CF" w14:textId="37334CA2" w:rsidR="0035082B" w:rsidRPr="00A25C5D" w:rsidRDefault="0035082B" w:rsidP="0035082B">
      <w:pPr>
        <w:numPr>
          <w:ilvl w:val="0"/>
          <w:numId w:val="1"/>
        </w:numPr>
        <w:tabs>
          <w:tab w:val="clear" w:pos="144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1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Hole 7: veiligheidsnet, omheining, palen en prikkeldraad langs het jaagpad worden beschouwd als vaste obstakels. Bij interferentie met stand en/of slag mag er ontweken worden mits toepassing van regel 16.1</w:t>
      </w:r>
    </w:p>
    <w:p w14:paraId="188D778C" w14:textId="77777777" w:rsidR="00586B68" w:rsidRPr="00A25C5D" w:rsidRDefault="00586B68" w:rsidP="00586B68">
      <w:pPr>
        <w:numPr>
          <w:ilvl w:val="0"/>
          <w:numId w:val="1"/>
        </w:numPr>
        <w:tabs>
          <w:tab w:val="clear" w:pos="144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1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Verplaatsen van terrein markeringen en Tee markers kan leiden tot maatregelen zoals Diskwalificatie en schorsing. Dit wordt beslist door het HCP comité.</w:t>
      </w:r>
    </w:p>
    <w:p w14:paraId="06300583" w14:textId="77777777" w:rsidR="00586B68" w:rsidRPr="00A25C5D" w:rsidRDefault="00586B68" w:rsidP="00586B68">
      <w:pPr>
        <w:ind w:left="284" w:hanging="284"/>
        <w:rPr>
          <w:rFonts w:ascii="Calibri" w:hAnsi="Calibri" w:cs="Calibri"/>
          <w:color w:val="1F3864" w:themeColor="accent1" w:themeShade="80"/>
          <w:szCs w:val="22"/>
        </w:rPr>
      </w:pPr>
    </w:p>
    <w:p w14:paraId="4A6FAD7F" w14:textId="77777777" w:rsidR="00A77C8F" w:rsidRPr="00A25C5D" w:rsidRDefault="00A77C8F" w:rsidP="00A77C8F">
      <w:pPr>
        <w:tabs>
          <w:tab w:val="left" w:pos="0"/>
        </w:tabs>
        <w:ind w:left="142" w:hanging="142"/>
        <w:jc w:val="center"/>
        <w:rPr>
          <w:rFonts w:ascii="Calibri" w:hAnsi="Calibri" w:cs="Calibri"/>
          <w:color w:val="1F3864" w:themeColor="accent1" w:themeShade="80"/>
          <w:sz w:val="22"/>
          <w:szCs w:val="21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STRAF BIJ INBREUK OP DEZE REGELS:</w:t>
      </w:r>
    </w:p>
    <w:p w14:paraId="4D4CC649" w14:textId="2CD7A7E9" w:rsidR="00586B68" w:rsidRPr="00A25C5D" w:rsidRDefault="00586B68" w:rsidP="00A77C8F">
      <w:pPr>
        <w:tabs>
          <w:tab w:val="left" w:pos="0"/>
        </w:tabs>
        <w:ind w:left="142" w:right="-330" w:hanging="142"/>
        <w:jc w:val="center"/>
        <w:rPr>
          <w:rFonts w:ascii="Calibri" w:hAnsi="Calibri" w:cs="Calibri"/>
          <w:color w:val="1F3864" w:themeColor="accent1" w:themeShade="80"/>
          <w:sz w:val="22"/>
          <w:szCs w:val="21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STROKE PLAY – Algemene straf </w:t>
      </w:r>
      <w:r w:rsidR="0035082B"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 (</w:t>
      </w: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>2 slagen</w:t>
      </w:r>
      <w:r w:rsidR="0035082B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)</w:t>
      </w:r>
    </w:p>
    <w:p w14:paraId="39D5959E" w14:textId="6818E3B2" w:rsidR="00E760C6" w:rsidRPr="00A25C5D" w:rsidRDefault="00586B68" w:rsidP="00586B68">
      <w:pPr>
        <w:jc w:val="center"/>
        <w:rPr>
          <w:rFonts w:ascii="Calibri" w:hAnsi="Calibri" w:cs="Calibri"/>
          <w:color w:val="1F3864" w:themeColor="accent1" w:themeShade="80"/>
          <w:sz w:val="22"/>
          <w:szCs w:val="21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1"/>
        </w:rPr>
        <w:t xml:space="preserve">MATCH PLAY – </w:t>
      </w:r>
      <w:r w:rsidR="00E6535F" w:rsidRPr="00A25C5D">
        <w:rPr>
          <w:rFonts w:ascii="Calibri" w:hAnsi="Calibri" w:cs="Calibri"/>
          <w:color w:val="1F3864" w:themeColor="accent1" w:themeShade="80"/>
          <w:sz w:val="22"/>
          <w:szCs w:val="21"/>
        </w:rPr>
        <w:t>Verlies van de hole</w:t>
      </w:r>
    </w:p>
    <w:p w14:paraId="622629E6" w14:textId="46056225" w:rsidR="001B0C57" w:rsidRPr="00A25C5D" w:rsidRDefault="001B0C57" w:rsidP="00586B68">
      <w:pPr>
        <w:pBdr>
          <w:bottom w:val="single" w:sz="12" w:space="1" w:color="auto"/>
        </w:pBdr>
        <w:jc w:val="center"/>
        <w:rPr>
          <w:rFonts w:ascii="Calibri" w:hAnsi="Calibri" w:cs="Calibri"/>
          <w:color w:val="1F3864" w:themeColor="accent1" w:themeShade="80"/>
          <w:szCs w:val="22"/>
        </w:rPr>
      </w:pPr>
    </w:p>
    <w:p w14:paraId="4AA76F53" w14:textId="77777777" w:rsidR="00A23CDA" w:rsidRPr="00A25C5D" w:rsidRDefault="00A23CDA" w:rsidP="00586B68">
      <w:pPr>
        <w:jc w:val="center"/>
        <w:rPr>
          <w:rFonts w:ascii="Calibri" w:hAnsi="Calibri" w:cs="Calibri"/>
          <w:color w:val="1F3864" w:themeColor="accent1" w:themeShade="80"/>
          <w:szCs w:val="22"/>
        </w:rPr>
      </w:pPr>
    </w:p>
    <w:p w14:paraId="675E93C9" w14:textId="77777777" w:rsidR="007919A5" w:rsidRPr="00A25C5D" w:rsidRDefault="007919A5" w:rsidP="00586B68">
      <w:pPr>
        <w:jc w:val="center"/>
        <w:rPr>
          <w:rFonts w:ascii="Calibri" w:hAnsi="Calibri" w:cs="Calibri"/>
          <w:color w:val="1F3864" w:themeColor="accent1" w:themeShade="80"/>
          <w:szCs w:val="22"/>
        </w:rPr>
        <w:sectPr w:rsidR="007919A5" w:rsidRPr="00A25C5D" w:rsidSect="00A77C8F">
          <w:footerReference w:type="default" r:id="rId7"/>
          <w:pgSz w:w="11906" w:h="16838"/>
          <w:pgMar w:top="782" w:right="1110" w:bottom="1440" w:left="1440" w:header="708" w:footer="708" w:gutter="0"/>
          <w:cols w:space="708"/>
          <w:docGrid w:linePitch="360"/>
        </w:sectPr>
      </w:pPr>
    </w:p>
    <w:p w14:paraId="50806D73" w14:textId="2F3E8727" w:rsidR="007919A5" w:rsidRPr="00A25C5D" w:rsidRDefault="00307FA9" w:rsidP="00586B68">
      <w:pPr>
        <w:jc w:val="center"/>
        <w:rPr>
          <w:rFonts w:ascii="Calibri" w:hAnsi="Calibri"/>
          <w:bCs/>
          <w:color w:val="1F3864" w:themeColor="accent1" w:themeShade="80"/>
          <w:sz w:val="28"/>
          <w:szCs w:val="32"/>
        </w:rPr>
      </w:pPr>
      <w:r w:rsidRPr="00A25C5D">
        <w:rPr>
          <w:rFonts w:ascii="Calibri" w:hAnsi="Calibri"/>
          <w:bCs/>
          <w:color w:val="1F3864" w:themeColor="accent1" w:themeShade="80"/>
          <w:sz w:val="28"/>
          <w:szCs w:val="32"/>
        </w:rPr>
        <w:t>Local rules – winter</w:t>
      </w:r>
    </w:p>
    <w:p w14:paraId="619BC845" w14:textId="5F0509E3" w:rsidR="007919A5" w:rsidRPr="00A25C5D" w:rsidRDefault="007919A5" w:rsidP="00E7028D">
      <w:pPr>
        <w:pStyle w:val="Lijstalinea"/>
        <w:numPr>
          <w:ilvl w:val="0"/>
          <w:numId w:val="3"/>
        </w:numPr>
        <w:spacing w:after="0" w:line="240" w:lineRule="auto"/>
        <w:ind w:left="425" w:hanging="425"/>
        <w:rPr>
          <w:rFonts w:ascii="Calibri" w:hAnsi="Calibri" w:cs="Calibri"/>
          <w:color w:val="1F3864" w:themeColor="accent1" w:themeShade="80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lang w:val="en-US"/>
        </w:rPr>
        <w:t xml:space="preserve">When wintergreens are activated, placing is allowed </w:t>
      </w:r>
      <w:r w:rsidR="00600C70" w:rsidRPr="00A25C5D">
        <w:rPr>
          <w:rFonts w:ascii="Calibri" w:hAnsi="Calibri" w:cs="Calibri"/>
          <w:color w:val="1F3864" w:themeColor="accent1" w:themeShade="80"/>
          <w:lang w:val="en-US"/>
        </w:rPr>
        <w:t>on the fairway</w:t>
      </w:r>
      <w:r w:rsidR="00E6535F" w:rsidRPr="00A25C5D">
        <w:rPr>
          <w:rFonts w:ascii="Calibri" w:hAnsi="Calibri" w:cs="Calibri"/>
          <w:color w:val="1F3864" w:themeColor="accent1" w:themeShade="80"/>
          <w:lang w:val="en-US"/>
        </w:rPr>
        <w:t xml:space="preserve"> (within 1 score card, not nearer to the hole)</w:t>
      </w:r>
      <w:r w:rsidR="00C000A4" w:rsidRPr="00A25C5D">
        <w:rPr>
          <w:rFonts w:ascii="Calibri" w:hAnsi="Calibri" w:cs="Calibri"/>
          <w:color w:val="1F3864" w:themeColor="accent1" w:themeShade="80"/>
          <w:lang w:val="en-US"/>
        </w:rPr>
        <w:t>. If a white circle around the flag is present, there is no need to hole out. Add one to the score of the hole.</w:t>
      </w:r>
    </w:p>
    <w:p w14:paraId="305EF5E7" w14:textId="0E2E99EF" w:rsidR="007919A5" w:rsidRPr="00A25C5D" w:rsidRDefault="007919A5" w:rsidP="00E7028D">
      <w:pPr>
        <w:numPr>
          <w:ilvl w:val="0"/>
          <w:numId w:val="3"/>
        </w:numPr>
        <w:ind w:left="397" w:hanging="426"/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All 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summer 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greens are considered as 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wrong green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, relief according rule 13-1f.</w:t>
      </w:r>
    </w:p>
    <w:p w14:paraId="460C7BE7" w14:textId="24C7D98C" w:rsidR="007919A5" w:rsidRPr="00A25C5D" w:rsidRDefault="00E6535F" w:rsidP="00E7028D">
      <w:pPr>
        <w:numPr>
          <w:ilvl w:val="0"/>
          <w:numId w:val="3"/>
        </w:numPr>
        <w:ind w:left="397" w:hanging="426"/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L</w:t>
      </w:r>
      <w:r w:rsidR="007919A5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ow bushes near the greens, </w:t>
      </w:r>
      <w:r w:rsidR="008F3FF2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whether</w:t>
      </w:r>
      <w:r w:rsidR="007919A5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marked with blue stakes</w:t>
      </w:r>
      <w:r w:rsidR="008F3FF2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or not</w:t>
      </w:r>
      <w:r w:rsidR="007919A5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, are to be considered as abnormal ground conditions, relief according</w:t>
      </w:r>
      <w:r w:rsidR="005B1EFC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to</w:t>
      </w:r>
      <w:r w:rsidR="007919A5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rule 16-1.</w:t>
      </w:r>
    </w:p>
    <w:p w14:paraId="67FA36B7" w14:textId="7AEAB9B6" w:rsidR="007919A5" w:rsidRPr="00A25C5D" w:rsidRDefault="007919A5" w:rsidP="00E7028D">
      <w:pPr>
        <w:numPr>
          <w:ilvl w:val="0"/>
          <w:numId w:val="3"/>
        </w:numPr>
        <w:ind w:left="397" w:hanging="426"/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Fixed sprinkler heads</w:t>
      </w:r>
      <w:r w:rsidRPr="00A25C5D">
        <w:rPr>
          <w:rFonts w:ascii="Century Gothic" w:hAnsi="Century Gothic" w:cs="Arial"/>
          <w:color w:val="1F3864" w:themeColor="accent1" w:themeShade="80"/>
          <w:sz w:val="18"/>
          <w:szCs w:val="18"/>
          <w:lang w:val="en-US" w:eastAsia="nl-BE"/>
        </w:rPr>
        <w:t>,</w:t>
      </w:r>
      <w:r w:rsidRPr="00A25C5D">
        <w:rPr>
          <w:rFonts w:ascii="Calibri" w:hAnsi="Calibri" w:cs="Arial"/>
          <w:color w:val="1F3864" w:themeColor="accent1" w:themeShade="80"/>
          <w:sz w:val="22"/>
          <w:szCs w:val="18"/>
          <w:lang w:val="en-US" w:eastAsia="nl-BE"/>
        </w:rPr>
        <w:t xml:space="preserve"> signs, red, yellow and green stakes as well as the ropes connecting them,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are immovable obstructions and relief may be obtained according rule 16-1.</w:t>
      </w:r>
    </w:p>
    <w:p w14:paraId="0511F69B" w14:textId="77777777" w:rsidR="007919A5" w:rsidRPr="00A25C5D" w:rsidRDefault="007919A5" w:rsidP="00E7028D">
      <w:pPr>
        <w:numPr>
          <w:ilvl w:val="0"/>
          <w:numId w:val="3"/>
        </w:numPr>
        <w:tabs>
          <w:tab w:val="left" w:pos="0"/>
        </w:tabs>
        <w:ind w:left="284" w:hanging="284"/>
        <w:rPr>
          <w:rFonts w:ascii="Calibri" w:hAnsi="Calibri" w:cs="Calibri"/>
          <w:color w:val="1F3864" w:themeColor="accent1" w:themeShade="80"/>
          <w:sz w:val="22"/>
          <w:szCs w:val="22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u w:val="single"/>
        </w:rPr>
        <w:t>Out Of Bounds.</w:t>
      </w:r>
    </w:p>
    <w:p w14:paraId="0A3B2A95" w14:textId="7E7B9B86" w:rsidR="00A23CDA" w:rsidRPr="00A25C5D" w:rsidRDefault="00A23CDA">
      <w:pPr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2"/>
          <w:u w:val="single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u w:val="single"/>
          <w:lang w:val="en-US"/>
        </w:rPr>
        <w:t xml:space="preserve">Hole #3: 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Walls and greenkeeper shed (left of Hole #3) are part of OOB zone. Rule 18.2</w:t>
      </w:r>
    </w:p>
    <w:p w14:paraId="1D2E4FE8" w14:textId="7825DDCE" w:rsidR="007919A5" w:rsidRPr="00A25C5D" w:rsidRDefault="007919A5" w:rsidP="00E7028D">
      <w:pPr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2"/>
          <w:u w:val="single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u w:val="single"/>
          <w:lang w:val="en-US"/>
        </w:rPr>
        <w:t>Hole #4 &amp; #5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: Gravel path beginning at the left side of Tee box #4 and finishing at the back side of green #5 is OOB. Rule 18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.2</w:t>
      </w:r>
    </w:p>
    <w:p w14:paraId="14BC4895" w14:textId="4C924D00" w:rsidR="007919A5" w:rsidRPr="00A25C5D" w:rsidRDefault="007919A5" w:rsidP="00E7028D">
      <w:pPr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u w:val="single"/>
          <w:lang w:val="en-US"/>
        </w:rPr>
        <w:t>Hole # 7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: </w:t>
      </w:r>
      <w:r w:rsidR="00D02D69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The practice area</w:t>
      </w:r>
      <w:r w:rsidR="00AB02E0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(within the walls)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at the right of Hole #7 is OOB. </w:t>
      </w:r>
      <w:r w:rsidR="00A23CDA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Rule 18.2</w:t>
      </w:r>
    </w:p>
    <w:p w14:paraId="0BAB2579" w14:textId="33C857F3" w:rsidR="009A1D3D" w:rsidRPr="00A25C5D" w:rsidRDefault="009A1D3D" w:rsidP="00E7028D">
      <w:pPr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u w:val="single"/>
          <w:lang w:val="en-US"/>
        </w:rPr>
        <w:t>Hole #8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: the driving range is OOB. The safety net and concrete slabs are integral part of the course</w:t>
      </w:r>
    </w:p>
    <w:p w14:paraId="163932AE" w14:textId="20F848C8" w:rsidR="007919A5" w:rsidRPr="00A25C5D" w:rsidRDefault="007919A5" w:rsidP="00E7028D">
      <w:pPr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Hedges marked as the border lines</w:t>
      </w:r>
      <w:r w:rsidR="00AB02E0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of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OOB zone</w:t>
      </w:r>
      <w:r w:rsidR="00AB02E0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s: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 the inside perimeter of the hedge is OOB. Rule 18.</w:t>
      </w:r>
      <w:r w:rsidR="00600C70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2</w:t>
      </w:r>
    </w:p>
    <w:p w14:paraId="01227158" w14:textId="77777777" w:rsidR="00D02D69" w:rsidRPr="00A25C5D" w:rsidRDefault="0035082B" w:rsidP="007919A5">
      <w:pPr>
        <w:pStyle w:val="Lijstalinea"/>
        <w:numPr>
          <w:ilvl w:val="0"/>
          <w:numId w:val="3"/>
        </w:numPr>
        <w:tabs>
          <w:tab w:val="left" w:pos="709"/>
        </w:tabs>
        <w:ind w:left="284" w:hanging="284"/>
        <w:rPr>
          <w:rFonts w:ascii="Calibri" w:hAnsi="Calibri" w:cs="Calibri"/>
          <w:color w:val="1F3864" w:themeColor="accent1" w:themeShade="80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lang w:val="en-US"/>
        </w:rPr>
        <w:lastRenderedPageBreak/>
        <w:t>Hole 7: safety net, fencing, stakes and barbed wire alongside the towing path are considered immovable obstructions. When interference occurs with stance and/or swing, relief may be taken according rule 16.1</w:t>
      </w:r>
      <w:bookmarkStart w:id="0" w:name="_Hlk29902513"/>
    </w:p>
    <w:p w14:paraId="2B59F9AE" w14:textId="337741C2" w:rsidR="007919A5" w:rsidRPr="00A25C5D" w:rsidRDefault="007919A5" w:rsidP="007919A5">
      <w:pPr>
        <w:pStyle w:val="Lijstalinea"/>
        <w:numPr>
          <w:ilvl w:val="0"/>
          <w:numId w:val="3"/>
        </w:numPr>
        <w:tabs>
          <w:tab w:val="left" w:pos="709"/>
        </w:tabs>
        <w:ind w:left="284" w:hanging="284"/>
        <w:rPr>
          <w:rFonts w:ascii="Calibri" w:hAnsi="Calibri" w:cs="Calibri"/>
          <w:color w:val="1F3864" w:themeColor="accent1" w:themeShade="80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lang w:val="en-US"/>
        </w:rPr>
        <w:t xml:space="preserve">Moving signs and Tee markers can lead to </w:t>
      </w:r>
      <w:r w:rsidR="00AB02E0" w:rsidRPr="00A25C5D">
        <w:rPr>
          <w:rFonts w:ascii="Calibri" w:hAnsi="Calibri" w:cs="Calibri"/>
          <w:color w:val="1F3864" w:themeColor="accent1" w:themeShade="80"/>
          <w:lang w:val="en-US"/>
        </w:rPr>
        <w:t>d</w:t>
      </w:r>
      <w:r w:rsidRPr="00A25C5D">
        <w:rPr>
          <w:rFonts w:ascii="Calibri" w:hAnsi="Calibri" w:cs="Calibri"/>
          <w:color w:val="1F3864" w:themeColor="accent1" w:themeShade="80"/>
          <w:lang w:val="en-US"/>
        </w:rPr>
        <w:t>isqualification and</w:t>
      </w:r>
      <w:r w:rsidR="00AB02E0" w:rsidRPr="00A25C5D">
        <w:rPr>
          <w:rFonts w:ascii="Calibri" w:hAnsi="Calibri" w:cs="Calibri"/>
          <w:color w:val="1F3864" w:themeColor="accent1" w:themeShade="80"/>
          <w:lang w:val="en-US"/>
        </w:rPr>
        <w:t>/or</w:t>
      </w:r>
      <w:r w:rsidRPr="00A25C5D">
        <w:rPr>
          <w:rFonts w:ascii="Calibri" w:hAnsi="Calibri" w:cs="Calibri"/>
          <w:color w:val="1F3864" w:themeColor="accent1" w:themeShade="80"/>
          <w:lang w:val="en-US"/>
        </w:rPr>
        <w:t xml:space="preserve"> suspension. Decisions are made by the Hcp</w:t>
      </w:r>
      <w:r w:rsidR="00600C70" w:rsidRPr="00A25C5D">
        <w:rPr>
          <w:rFonts w:ascii="Calibri" w:hAnsi="Calibri" w:cs="Calibri"/>
          <w:color w:val="1F3864" w:themeColor="accent1" w:themeShade="80"/>
          <w:lang w:val="en-US"/>
        </w:rPr>
        <w:t xml:space="preserve"> C</w:t>
      </w:r>
      <w:r w:rsidRPr="00A25C5D">
        <w:rPr>
          <w:rFonts w:ascii="Calibri" w:hAnsi="Calibri" w:cs="Calibri"/>
          <w:color w:val="1F3864" w:themeColor="accent1" w:themeShade="80"/>
          <w:lang w:val="en-US"/>
        </w:rPr>
        <w:t>ommittee</w:t>
      </w:r>
    </w:p>
    <w:bookmarkEnd w:id="0"/>
    <w:p w14:paraId="7A7619F0" w14:textId="32CB618A" w:rsidR="007919A5" w:rsidRPr="00A25C5D" w:rsidRDefault="007919A5" w:rsidP="00E7028D">
      <w:pPr>
        <w:tabs>
          <w:tab w:val="left" w:pos="0"/>
        </w:tabs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</w:p>
    <w:p w14:paraId="1FCE075F" w14:textId="1BA7A9BD" w:rsidR="007919A5" w:rsidRPr="00A25C5D" w:rsidRDefault="0035082B" w:rsidP="007919A5">
      <w:pPr>
        <w:ind w:left="284" w:hanging="284"/>
        <w:jc w:val="center"/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PENALTY FOR BREACHING ONE OF THESE RULES:</w:t>
      </w:r>
    </w:p>
    <w:p w14:paraId="3DFD92AA" w14:textId="0EC08008" w:rsidR="007919A5" w:rsidRPr="00A25C5D" w:rsidRDefault="007919A5" w:rsidP="007919A5">
      <w:pPr>
        <w:ind w:left="284" w:hanging="284"/>
        <w:jc w:val="center"/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STROKE PLAY – General penalty </w:t>
      </w:r>
      <w:r w:rsidR="0035082B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(</w:t>
      </w: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 xml:space="preserve">2 </w:t>
      </w:r>
      <w:r w:rsidR="00307FA9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strokes</w:t>
      </w:r>
      <w:r w:rsidR="0035082B"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)</w:t>
      </w:r>
    </w:p>
    <w:p w14:paraId="448FF44B" w14:textId="5768B99F" w:rsidR="007919A5" w:rsidRPr="00A25C5D" w:rsidRDefault="007919A5" w:rsidP="00E7028D">
      <w:pPr>
        <w:ind w:left="284" w:hanging="284"/>
        <w:jc w:val="center"/>
        <w:rPr>
          <w:rFonts w:ascii="Calibri" w:hAnsi="Calibri"/>
          <w:color w:val="1F3864" w:themeColor="accent1" w:themeShade="80"/>
          <w:lang w:val="en-US"/>
        </w:rPr>
      </w:pPr>
      <w:r w:rsidRPr="00A25C5D">
        <w:rPr>
          <w:rFonts w:ascii="Calibri" w:hAnsi="Calibri" w:cs="Calibri"/>
          <w:color w:val="1F3864" w:themeColor="accent1" w:themeShade="80"/>
          <w:sz w:val="22"/>
          <w:szCs w:val="22"/>
          <w:lang w:val="en-US"/>
        </w:rPr>
        <w:t>MATCH PLAY – Loss of Hole</w:t>
      </w:r>
    </w:p>
    <w:sectPr w:rsidR="007919A5" w:rsidRPr="00A25C5D" w:rsidSect="007919A5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FA15" w14:textId="77777777" w:rsidR="002C7DF9" w:rsidRDefault="002C7DF9" w:rsidP="00307FA9">
      <w:r>
        <w:separator/>
      </w:r>
    </w:p>
  </w:endnote>
  <w:endnote w:type="continuationSeparator" w:id="0">
    <w:p w14:paraId="5F625E33" w14:textId="77777777" w:rsidR="002C7DF9" w:rsidRDefault="002C7DF9" w:rsidP="0030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7BCB7" w14:textId="219B43D1" w:rsidR="00307FA9" w:rsidRPr="00E7028D" w:rsidRDefault="001B64F8">
    <w:pPr>
      <w:pStyle w:val="Voettekst"/>
      <w:rPr>
        <w:rFonts w:asciiTheme="minorHAnsi" w:hAnsiTheme="minorHAnsi" w:cstheme="minorHAnsi"/>
        <w:sz w:val="20"/>
        <w:szCs w:val="20"/>
        <w:lang w:val="nl-NL"/>
      </w:rPr>
    </w:pPr>
    <w:r>
      <w:rPr>
        <w:rFonts w:asciiTheme="minorHAnsi" w:hAnsiTheme="minorHAnsi" w:cstheme="minorHAnsi"/>
        <w:sz w:val="20"/>
        <w:szCs w:val="20"/>
        <w:lang w:val="nl-NL"/>
      </w:rPr>
      <w:t>Regel- en Handicapcommissie</w:t>
    </w:r>
    <w:r w:rsidR="00A23CDA">
      <w:rPr>
        <w:rFonts w:asciiTheme="minorHAnsi" w:hAnsiTheme="minorHAnsi" w:cstheme="minorHAnsi"/>
        <w:sz w:val="20"/>
        <w:szCs w:val="20"/>
        <w:lang w:val="nl-NL"/>
      </w:rPr>
      <w:t xml:space="preserve">/ Rules &amp; </w:t>
    </w:r>
    <w:proofErr w:type="spellStart"/>
    <w:r w:rsidR="00A23CDA">
      <w:rPr>
        <w:rFonts w:asciiTheme="minorHAnsi" w:hAnsiTheme="minorHAnsi" w:cstheme="minorHAnsi"/>
        <w:sz w:val="20"/>
        <w:szCs w:val="20"/>
        <w:lang w:val="nl-NL"/>
      </w:rPr>
      <w:t>Hcp</w:t>
    </w:r>
    <w:proofErr w:type="spellEnd"/>
    <w:r w:rsidR="00A23CDA">
      <w:rPr>
        <w:rFonts w:asciiTheme="minorHAnsi" w:hAnsiTheme="minorHAnsi" w:cstheme="minorHAnsi"/>
        <w:sz w:val="20"/>
        <w:szCs w:val="20"/>
        <w:lang w:val="nl-NL"/>
      </w:rPr>
      <w:t xml:space="preserve"> </w:t>
    </w:r>
    <w:proofErr w:type="spellStart"/>
    <w:r w:rsidR="00A23CDA">
      <w:rPr>
        <w:rFonts w:asciiTheme="minorHAnsi" w:hAnsiTheme="minorHAnsi" w:cstheme="minorHAnsi"/>
        <w:sz w:val="20"/>
        <w:szCs w:val="20"/>
        <w:lang w:val="nl-NL"/>
      </w:rPr>
      <w:t>Committee</w:t>
    </w:r>
    <w:proofErr w:type="spellEnd"/>
    <w:r>
      <w:rPr>
        <w:rFonts w:asciiTheme="minorHAnsi" w:hAnsiTheme="minorHAnsi" w:cstheme="minorHAnsi"/>
        <w:sz w:val="20"/>
        <w:szCs w:val="20"/>
        <w:lang w:val="nl-NL"/>
      </w:rPr>
      <w:t xml:space="preserve">, </w:t>
    </w:r>
    <w:r w:rsidR="00307FA9" w:rsidRPr="00E7028D">
      <w:rPr>
        <w:rFonts w:asciiTheme="minorHAnsi" w:hAnsiTheme="minorHAnsi" w:cstheme="minorHAnsi"/>
        <w:sz w:val="20"/>
        <w:szCs w:val="20"/>
        <w:lang w:val="nl-NL"/>
      </w:rPr>
      <w:t xml:space="preserve"> </w:t>
    </w:r>
    <w:r w:rsidR="005B1EFC">
      <w:rPr>
        <w:rFonts w:asciiTheme="minorHAnsi" w:hAnsiTheme="minorHAnsi" w:cstheme="minorHAnsi"/>
        <w:sz w:val="20"/>
        <w:szCs w:val="20"/>
        <w:lang w:val="nl-NL"/>
      </w:rPr>
      <w:t>0</w:t>
    </w:r>
    <w:r w:rsidR="00D02D69">
      <w:rPr>
        <w:rFonts w:asciiTheme="minorHAnsi" w:hAnsiTheme="minorHAnsi" w:cstheme="minorHAnsi"/>
        <w:sz w:val="20"/>
        <w:szCs w:val="20"/>
        <w:lang w:val="nl-NL"/>
      </w:rPr>
      <w:t>8</w:t>
    </w:r>
    <w:r w:rsidR="005B1EFC">
      <w:rPr>
        <w:rFonts w:asciiTheme="minorHAnsi" w:hAnsiTheme="minorHAnsi" w:cstheme="minorHAnsi"/>
        <w:sz w:val="20"/>
        <w:szCs w:val="20"/>
        <w:lang w:val="nl-NL"/>
      </w:rPr>
      <w:t>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2DCBD" w14:textId="77777777" w:rsidR="002C7DF9" w:rsidRDefault="002C7DF9" w:rsidP="00307FA9">
      <w:r>
        <w:separator/>
      </w:r>
    </w:p>
  </w:footnote>
  <w:footnote w:type="continuationSeparator" w:id="0">
    <w:p w14:paraId="5264DE74" w14:textId="77777777" w:rsidR="002C7DF9" w:rsidRDefault="002C7DF9" w:rsidP="00307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1DD"/>
    <w:multiLevelType w:val="hybridMultilevel"/>
    <w:tmpl w:val="E1E01296"/>
    <w:lvl w:ilvl="0" w:tplc="2360A32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C52FBBC">
      <w:start w:val="1"/>
      <w:numFmt w:val="lowerLetter"/>
      <w:lvlText w:val="%2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1" w15:restartNumberingAfterBreak="0">
    <w:nsid w:val="07644849"/>
    <w:multiLevelType w:val="multilevel"/>
    <w:tmpl w:val="A3BAB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2" w15:restartNumberingAfterBreak="0">
    <w:nsid w:val="07836CF8"/>
    <w:multiLevelType w:val="multilevel"/>
    <w:tmpl w:val="832EF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9C49DE"/>
    <w:multiLevelType w:val="hybridMultilevel"/>
    <w:tmpl w:val="4ECC5E54"/>
    <w:lvl w:ilvl="0" w:tplc="5C6C009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0" w:hanging="360"/>
      </w:pPr>
    </w:lvl>
    <w:lvl w:ilvl="2" w:tplc="0809001B" w:tentative="1">
      <w:start w:val="1"/>
      <w:numFmt w:val="lowerRoman"/>
      <w:lvlText w:val="%3."/>
      <w:lvlJc w:val="right"/>
      <w:pPr>
        <w:ind w:left="720" w:hanging="180"/>
      </w:pPr>
    </w:lvl>
    <w:lvl w:ilvl="3" w:tplc="0809000F" w:tentative="1">
      <w:start w:val="1"/>
      <w:numFmt w:val="decimal"/>
      <w:lvlText w:val="%4."/>
      <w:lvlJc w:val="left"/>
      <w:pPr>
        <w:ind w:left="1440" w:hanging="360"/>
      </w:pPr>
    </w:lvl>
    <w:lvl w:ilvl="4" w:tplc="08090019" w:tentative="1">
      <w:start w:val="1"/>
      <w:numFmt w:val="lowerLetter"/>
      <w:lvlText w:val="%5."/>
      <w:lvlJc w:val="left"/>
      <w:pPr>
        <w:ind w:left="2160" w:hanging="360"/>
      </w:pPr>
    </w:lvl>
    <w:lvl w:ilvl="5" w:tplc="0809001B" w:tentative="1">
      <w:start w:val="1"/>
      <w:numFmt w:val="lowerRoman"/>
      <w:lvlText w:val="%6."/>
      <w:lvlJc w:val="right"/>
      <w:pPr>
        <w:ind w:left="2880" w:hanging="180"/>
      </w:pPr>
    </w:lvl>
    <w:lvl w:ilvl="6" w:tplc="0809000F" w:tentative="1">
      <w:start w:val="1"/>
      <w:numFmt w:val="decimal"/>
      <w:lvlText w:val="%7."/>
      <w:lvlJc w:val="left"/>
      <w:pPr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" w15:restartNumberingAfterBreak="0">
    <w:nsid w:val="11CC7255"/>
    <w:multiLevelType w:val="multilevel"/>
    <w:tmpl w:val="3048B6A0"/>
    <w:lvl w:ilvl="0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5" w15:restartNumberingAfterBreak="0">
    <w:nsid w:val="42DE7BD3"/>
    <w:multiLevelType w:val="multilevel"/>
    <w:tmpl w:val="FE4C34CA"/>
    <w:lvl w:ilvl="0">
      <w:start w:val="2"/>
      <w:numFmt w:val="decimal"/>
      <w:lvlText w:val="%1."/>
      <w:lvlJc w:val="left"/>
      <w:pPr>
        <w:ind w:left="242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6" w15:restartNumberingAfterBreak="0">
    <w:nsid w:val="48F80E62"/>
    <w:multiLevelType w:val="multilevel"/>
    <w:tmpl w:val="F21A5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2935AE"/>
    <w:multiLevelType w:val="hybridMultilevel"/>
    <w:tmpl w:val="2FBCB9A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42096D"/>
    <w:multiLevelType w:val="hybridMultilevel"/>
    <w:tmpl w:val="A3BAB5CE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1C52FBBC">
      <w:start w:val="1"/>
      <w:numFmt w:val="lowerLetter"/>
      <w:lvlText w:val="%2."/>
      <w:lvlJc w:val="left"/>
      <w:pPr>
        <w:tabs>
          <w:tab w:val="num" w:pos="2493"/>
        </w:tabs>
        <w:ind w:left="2493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53DA1C2A"/>
    <w:multiLevelType w:val="multilevel"/>
    <w:tmpl w:val="64B010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10" w15:restartNumberingAfterBreak="0">
    <w:nsid w:val="54795D76"/>
    <w:multiLevelType w:val="hybridMultilevel"/>
    <w:tmpl w:val="9918B02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8B42823"/>
    <w:multiLevelType w:val="multilevel"/>
    <w:tmpl w:val="04822FAC"/>
    <w:lvl w:ilvl="0">
      <w:start w:val="5"/>
      <w:numFmt w:val="decimal"/>
      <w:lvlText w:val="%1."/>
      <w:lvlJc w:val="left"/>
      <w:pPr>
        <w:ind w:left="242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2" w15:restartNumberingAfterBreak="0">
    <w:nsid w:val="5D52600A"/>
    <w:multiLevelType w:val="hybridMultilevel"/>
    <w:tmpl w:val="4438A0C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B44151"/>
    <w:multiLevelType w:val="multilevel"/>
    <w:tmpl w:val="3B3261A2"/>
    <w:lvl w:ilvl="0">
      <w:start w:val="3"/>
      <w:numFmt w:val="decimal"/>
      <w:lvlText w:val="%1."/>
      <w:lvlJc w:val="left"/>
      <w:pPr>
        <w:ind w:left="242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4" w15:restartNumberingAfterBreak="0">
    <w:nsid w:val="65CD3492"/>
    <w:multiLevelType w:val="hybridMultilevel"/>
    <w:tmpl w:val="FDCC3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59666E"/>
    <w:multiLevelType w:val="hybridMultilevel"/>
    <w:tmpl w:val="3B3261A2"/>
    <w:lvl w:ilvl="0" w:tplc="C64E1BCA">
      <w:start w:val="3"/>
      <w:numFmt w:val="decimal"/>
      <w:lvlText w:val="%1."/>
      <w:lvlJc w:val="left"/>
      <w:pPr>
        <w:ind w:left="2424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num w:numId="1" w16cid:durableId="844592547">
    <w:abstractNumId w:val="8"/>
  </w:num>
  <w:num w:numId="2" w16cid:durableId="2106345421">
    <w:abstractNumId w:val="15"/>
  </w:num>
  <w:num w:numId="3" w16cid:durableId="241572820">
    <w:abstractNumId w:val="0"/>
  </w:num>
  <w:num w:numId="4" w16cid:durableId="1652978976">
    <w:abstractNumId w:val="2"/>
  </w:num>
  <w:num w:numId="5" w16cid:durableId="6444208">
    <w:abstractNumId w:val="14"/>
  </w:num>
  <w:num w:numId="6" w16cid:durableId="1892770119">
    <w:abstractNumId w:val="4"/>
  </w:num>
  <w:num w:numId="7" w16cid:durableId="1350713745">
    <w:abstractNumId w:val="11"/>
  </w:num>
  <w:num w:numId="8" w16cid:durableId="65734958">
    <w:abstractNumId w:val="5"/>
  </w:num>
  <w:num w:numId="9" w16cid:durableId="1600211581">
    <w:abstractNumId w:val="1"/>
  </w:num>
  <w:num w:numId="10" w16cid:durableId="1082215632">
    <w:abstractNumId w:val="9"/>
  </w:num>
  <w:num w:numId="11" w16cid:durableId="1131361892">
    <w:abstractNumId w:val="10"/>
  </w:num>
  <w:num w:numId="12" w16cid:durableId="2124956822">
    <w:abstractNumId w:val="13"/>
  </w:num>
  <w:num w:numId="13" w16cid:durableId="1815490478">
    <w:abstractNumId w:val="6"/>
  </w:num>
  <w:num w:numId="14" w16cid:durableId="143159338">
    <w:abstractNumId w:val="7"/>
  </w:num>
  <w:num w:numId="15" w16cid:durableId="1007364310">
    <w:abstractNumId w:val="12"/>
  </w:num>
  <w:num w:numId="16" w16cid:durableId="351077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68"/>
    <w:rsid w:val="0005177F"/>
    <w:rsid w:val="00122D0E"/>
    <w:rsid w:val="001B0C57"/>
    <w:rsid w:val="001B64F8"/>
    <w:rsid w:val="00251134"/>
    <w:rsid w:val="002B1116"/>
    <w:rsid w:val="002C7DF9"/>
    <w:rsid w:val="00307FA9"/>
    <w:rsid w:val="0035082B"/>
    <w:rsid w:val="003F5ADE"/>
    <w:rsid w:val="00412901"/>
    <w:rsid w:val="00586B68"/>
    <w:rsid w:val="005B1EFC"/>
    <w:rsid w:val="00600C70"/>
    <w:rsid w:val="007239FE"/>
    <w:rsid w:val="00726027"/>
    <w:rsid w:val="00740C16"/>
    <w:rsid w:val="007919A5"/>
    <w:rsid w:val="008D7843"/>
    <w:rsid w:val="008F3FF2"/>
    <w:rsid w:val="00951CAE"/>
    <w:rsid w:val="009A1D3D"/>
    <w:rsid w:val="00A23CDA"/>
    <w:rsid w:val="00A25C5D"/>
    <w:rsid w:val="00A77C8F"/>
    <w:rsid w:val="00AB02E0"/>
    <w:rsid w:val="00AB16FB"/>
    <w:rsid w:val="00B05ACA"/>
    <w:rsid w:val="00B31A62"/>
    <w:rsid w:val="00C000A4"/>
    <w:rsid w:val="00C56CE3"/>
    <w:rsid w:val="00CB2CDB"/>
    <w:rsid w:val="00CC32EC"/>
    <w:rsid w:val="00D02D69"/>
    <w:rsid w:val="00E6535F"/>
    <w:rsid w:val="00E7028D"/>
    <w:rsid w:val="00E760C6"/>
    <w:rsid w:val="00FB0B61"/>
    <w:rsid w:val="00FD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A2103"/>
  <w15:chartTrackingRefBased/>
  <w15:docId w15:val="{E6C0A79F-7729-5440-87EC-D96CE934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6B68"/>
    <w:rPr>
      <w:rFonts w:ascii="Times New Roman" w:eastAsia="Times New Roman" w:hAnsi="Times New Roman" w:cs="Times New Roman"/>
      <w:lang w:val="nl-BE" w:eastAsia="nl-NL"/>
    </w:rPr>
  </w:style>
  <w:style w:type="paragraph" w:styleId="Kop1">
    <w:name w:val="heading 1"/>
    <w:basedOn w:val="Standaard"/>
    <w:next w:val="Standaard"/>
    <w:link w:val="Kop1Char"/>
    <w:qFormat/>
    <w:rsid w:val="00586B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86B68"/>
    <w:rPr>
      <w:rFonts w:ascii="Arial" w:eastAsia="Times New Roman" w:hAnsi="Arial" w:cs="Arial"/>
      <w:b/>
      <w:bCs/>
      <w:kern w:val="32"/>
      <w:sz w:val="32"/>
      <w:szCs w:val="32"/>
      <w:lang w:val="nl-BE" w:eastAsia="nl-NL"/>
    </w:rPr>
  </w:style>
  <w:style w:type="paragraph" w:styleId="Lijstalinea">
    <w:name w:val="List Paragraph"/>
    <w:basedOn w:val="Standaard"/>
    <w:uiPriority w:val="34"/>
    <w:qFormat/>
    <w:rsid w:val="007919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FB0B61"/>
    <w:rPr>
      <w:rFonts w:ascii="Times New Roman" w:eastAsia="Times New Roman" w:hAnsi="Times New Roman" w:cs="Times New Roman"/>
      <w:lang w:val="nl-BE" w:eastAsia="nl-NL"/>
    </w:rPr>
  </w:style>
  <w:style w:type="paragraph" w:styleId="Koptekst">
    <w:name w:val="header"/>
    <w:basedOn w:val="Standaard"/>
    <w:link w:val="KoptekstChar"/>
    <w:uiPriority w:val="99"/>
    <w:unhideWhenUsed/>
    <w:rsid w:val="00307FA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07FA9"/>
    <w:rPr>
      <w:rFonts w:ascii="Times New Roman" w:eastAsia="Times New Roman" w:hAnsi="Times New Roman" w:cs="Times New Roman"/>
      <w:lang w:val="nl-BE" w:eastAsia="nl-NL"/>
    </w:rPr>
  </w:style>
  <w:style w:type="paragraph" w:styleId="Voettekst">
    <w:name w:val="footer"/>
    <w:basedOn w:val="Standaard"/>
    <w:link w:val="VoettekstChar"/>
    <w:uiPriority w:val="99"/>
    <w:unhideWhenUsed/>
    <w:rsid w:val="00307FA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07FA9"/>
    <w:rPr>
      <w:rFonts w:ascii="Times New Roman" w:eastAsia="Times New Roman" w:hAnsi="Times New Roman" w:cs="Times New Roman"/>
      <w:lang w:val="nl-BE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5082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5082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5082B"/>
    <w:rPr>
      <w:sz w:val="20"/>
      <w:szCs w:val="20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yvesrobijt@me.com</dc:creator>
  <cp:keywords/>
  <dc:description/>
  <cp:lastModifiedBy>Denys Annick</cp:lastModifiedBy>
  <cp:revision>3</cp:revision>
  <dcterms:created xsi:type="dcterms:W3CDTF">2026-10-10T07:40:00Z</dcterms:created>
  <dcterms:modified xsi:type="dcterms:W3CDTF">2026-10-10T07:40:00Z</dcterms:modified>
</cp:coreProperties>
</file>