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4D27C" w14:textId="1F6847DC" w:rsidR="001256FC" w:rsidRPr="000C0DE0" w:rsidRDefault="001256FC" w:rsidP="001256FC">
      <w:pPr>
        <w:tabs>
          <w:tab w:val="num" w:pos="720"/>
        </w:tabs>
        <w:spacing w:beforeAutospacing="1" w:after="100" w:afterAutospacing="1" w:line="240" w:lineRule="auto"/>
        <w:jc w:val="center"/>
        <w:rPr>
          <w:rFonts w:ascii="Century Gothic" w:hAnsi="Century Gothic"/>
          <w:b/>
          <w:bCs/>
          <w:color w:val="1F3864" w:themeColor="accent1" w:themeShade="80"/>
          <w:sz w:val="20"/>
          <w:szCs w:val="20"/>
        </w:rPr>
      </w:pPr>
      <w:r w:rsidRPr="000C0DE0">
        <w:rPr>
          <w:rFonts w:ascii="Century Gothic" w:hAnsi="Century Gothic"/>
          <w:b/>
          <w:bCs/>
          <w:color w:val="1F3864" w:themeColor="accent1" w:themeShade="80"/>
          <w:sz w:val="20"/>
          <w:szCs w:val="20"/>
        </w:rPr>
        <w:t>LOCAL RULES ZOMER</w:t>
      </w:r>
      <w:r w:rsidR="0074060F" w:rsidRPr="000C0DE0">
        <w:rPr>
          <w:rFonts w:ascii="Century Gothic" w:hAnsi="Century Gothic"/>
          <w:b/>
          <w:bCs/>
          <w:color w:val="1F3864" w:themeColor="accent1" w:themeShade="80"/>
          <w:sz w:val="20"/>
          <w:szCs w:val="20"/>
        </w:rPr>
        <w:t xml:space="preserve"> </w:t>
      </w:r>
      <w:r w:rsidRPr="000C0DE0">
        <w:rPr>
          <w:rFonts w:ascii="Century Gothic" w:hAnsi="Century Gothic"/>
          <w:b/>
          <w:bCs/>
          <w:color w:val="1F3864" w:themeColor="accent1" w:themeShade="80"/>
          <w:sz w:val="20"/>
          <w:szCs w:val="20"/>
        </w:rPr>
        <w:t>– ECPG Zwijnaarde</w:t>
      </w:r>
    </w:p>
    <w:p w14:paraId="1DAC166A" w14:textId="64314CC1" w:rsidR="00337B93" w:rsidRPr="000C0DE0" w:rsidRDefault="00337B93" w:rsidP="00337B93">
      <w:pPr>
        <w:numPr>
          <w:ilvl w:val="0"/>
          <w:numId w:val="1"/>
        </w:numPr>
        <w:spacing w:beforeAutospacing="1" w:after="100" w:afterAutospacing="1" w:line="240" w:lineRule="auto"/>
        <w:ind w:left="0"/>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eastAsia="nl-BE"/>
        </w:rPr>
        <w:t xml:space="preserve">Wintergreens </w:t>
      </w:r>
      <w:r w:rsidR="00644ECE" w:rsidRPr="000C0DE0">
        <w:rPr>
          <w:rFonts w:ascii="Century Gothic" w:eastAsia="Times New Roman" w:hAnsi="Century Gothic" w:cs="Arial"/>
          <w:color w:val="1F3864" w:themeColor="accent1" w:themeShade="80"/>
          <w:sz w:val="18"/>
          <w:szCs w:val="18"/>
          <w:lang w:eastAsia="nl-BE"/>
        </w:rPr>
        <w:t>(</w:t>
      </w:r>
      <w:r w:rsidRPr="000C0DE0">
        <w:rPr>
          <w:rFonts w:ascii="Century Gothic" w:eastAsia="Times New Roman" w:hAnsi="Century Gothic" w:cs="Arial"/>
          <w:color w:val="1F3864" w:themeColor="accent1" w:themeShade="80"/>
          <w:sz w:val="18"/>
          <w:szCs w:val="18"/>
          <w:lang w:eastAsia="nl-BE"/>
        </w:rPr>
        <w:t>indien</w:t>
      </w:r>
      <w:r w:rsidR="00644ECE" w:rsidRPr="000C0DE0">
        <w:rPr>
          <w:rFonts w:ascii="Century Gothic" w:eastAsia="Times New Roman" w:hAnsi="Century Gothic" w:cs="Arial"/>
          <w:color w:val="1F3864" w:themeColor="accent1" w:themeShade="80"/>
          <w:sz w:val="18"/>
          <w:szCs w:val="18"/>
          <w:lang w:eastAsia="nl-BE"/>
        </w:rPr>
        <w:t xml:space="preserve"> aanwezig en</w:t>
      </w:r>
      <w:r w:rsidRPr="000C0DE0">
        <w:rPr>
          <w:rFonts w:ascii="Century Gothic" w:eastAsia="Times New Roman" w:hAnsi="Century Gothic" w:cs="Arial"/>
          <w:color w:val="1F3864" w:themeColor="accent1" w:themeShade="80"/>
          <w:sz w:val="18"/>
          <w:szCs w:val="18"/>
          <w:lang w:eastAsia="nl-BE"/>
        </w:rPr>
        <w:t xml:space="preserve"> kort gemaaid</w:t>
      </w:r>
      <w:r w:rsidR="00644ECE" w:rsidRPr="000C0DE0">
        <w:rPr>
          <w:rFonts w:ascii="Century Gothic" w:eastAsia="Times New Roman" w:hAnsi="Century Gothic" w:cs="Arial"/>
          <w:color w:val="1F3864" w:themeColor="accent1" w:themeShade="80"/>
          <w:sz w:val="18"/>
          <w:szCs w:val="18"/>
          <w:lang w:eastAsia="nl-BE"/>
        </w:rPr>
        <w:t>)</w:t>
      </w:r>
      <w:r w:rsidRPr="000C0DE0">
        <w:rPr>
          <w:rFonts w:ascii="Century Gothic" w:eastAsia="Times New Roman" w:hAnsi="Century Gothic" w:cs="Arial"/>
          <w:color w:val="1F3864" w:themeColor="accent1" w:themeShade="80"/>
          <w:sz w:val="18"/>
          <w:szCs w:val="18"/>
          <w:lang w:eastAsia="nl-BE"/>
        </w:rPr>
        <w:t xml:space="preserve"> worden beschouwd als </w:t>
      </w:r>
      <w:r w:rsidR="00190D07" w:rsidRPr="000C0DE0">
        <w:rPr>
          <w:rFonts w:ascii="Century Gothic" w:eastAsia="Times New Roman" w:hAnsi="Century Gothic" w:cs="Arial"/>
          <w:color w:val="1F3864" w:themeColor="accent1" w:themeShade="80"/>
          <w:sz w:val="18"/>
          <w:szCs w:val="18"/>
          <w:lang w:eastAsia="nl-BE"/>
        </w:rPr>
        <w:t>verkeerde green</w:t>
      </w:r>
      <w:r w:rsidRPr="000C0DE0">
        <w:rPr>
          <w:rFonts w:ascii="Century Gothic" w:eastAsia="Times New Roman" w:hAnsi="Century Gothic" w:cs="Arial"/>
          <w:color w:val="1F3864" w:themeColor="accent1" w:themeShade="80"/>
          <w:sz w:val="18"/>
          <w:szCs w:val="18"/>
          <w:lang w:eastAsia="nl-BE"/>
        </w:rPr>
        <w:t xml:space="preserve">, </w:t>
      </w:r>
      <w:r w:rsidR="0074060F" w:rsidRPr="000C0DE0">
        <w:rPr>
          <w:rFonts w:ascii="Century Gothic" w:eastAsia="Times New Roman" w:hAnsi="Century Gothic" w:cs="Arial"/>
          <w:color w:val="1F3864" w:themeColor="accent1" w:themeShade="80"/>
          <w:sz w:val="18"/>
          <w:szCs w:val="18"/>
          <w:lang w:eastAsia="nl-BE"/>
        </w:rPr>
        <w:t xml:space="preserve">volledig </w:t>
      </w:r>
      <w:r w:rsidRPr="000C0DE0">
        <w:rPr>
          <w:rFonts w:ascii="Century Gothic" w:eastAsia="Times New Roman" w:hAnsi="Century Gothic" w:cs="Arial"/>
          <w:color w:val="1F3864" w:themeColor="accent1" w:themeShade="80"/>
          <w:sz w:val="18"/>
          <w:szCs w:val="18"/>
          <w:lang w:eastAsia="nl-BE"/>
        </w:rPr>
        <w:t>ontwijken volgens regel 1</w:t>
      </w:r>
      <w:r w:rsidR="00D61B64" w:rsidRPr="000C0DE0">
        <w:rPr>
          <w:rFonts w:ascii="Century Gothic" w:eastAsia="Times New Roman" w:hAnsi="Century Gothic" w:cs="Arial"/>
          <w:color w:val="1F3864" w:themeColor="accent1" w:themeShade="80"/>
          <w:sz w:val="18"/>
          <w:szCs w:val="18"/>
          <w:lang w:eastAsia="nl-BE"/>
        </w:rPr>
        <w:t>3.1f</w:t>
      </w:r>
    </w:p>
    <w:p w14:paraId="6DE49E65" w14:textId="525A73C9" w:rsidR="00337B93" w:rsidRPr="000C0DE0" w:rsidRDefault="00337B93" w:rsidP="00337B93">
      <w:pPr>
        <w:numPr>
          <w:ilvl w:val="0"/>
          <w:numId w:val="1"/>
        </w:numPr>
        <w:spacing w:before="100" w:beforeAutospacing="1" w:after="100" w:afterAutospacing="1" w:line="240" w:lineRule="auto"/>
        <w:ind w:left="0"/>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eastAsia="nl-BE"/>
        </w:rPr>
        <w:t>Alle lage beplanting in de nabijheid van de greens (hoogte tot 1m) wordt beschouwd als jonge beplanting, al of niet gemarkeerd met blauwe palen. Er mag worden ontweken volgens regel 16.1.</w:t>
      </w:r>
    </w:p>
    <w:p w14:paraId="769D8A3D" w14:textId="020CAD78" w:rsidR="00337B93" w:rsidRPr="000C0DE0" w:rsidRDefault="00337B93" w:rsidP="00337B93">
      <w:pPr>
        <w:numPr>
          <w:ilvl w:val="0"/>
          <w:numId w:val="1"/>
        </w:numPr>
        <w:spacing w:before="100" w:beforeAutospacing="1" w:after="100" w:afterAutospacing="1" w:line="240" w:lineRule="auto"/>
        <w:ind w:left="0"/>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eastAsia="nl-BE"/>
        </w:rPr>
        <w:t>Sproeiers voor beregening, bordjes </w:t>
      </w:r>
      <w:r w:rsidR="0074060F" w:rsidRPr="000C0DE0">
        <w:rPr>
          <w:rFonts w:ascii="Century Gothic" w:eastAsia="Times New Roman" w:hAnsi="Century Gothic" w:cs="Arial"/>
          <w:color w:val="1F3864" w:themeColor="accent1" w:themeShade="80"/>
          <w:sz w:val="18"/>
          <w:szCs w:val="18"/>
          <w:lang w:eastAsia="nl-BE"/>
        </w:rPr>
        <w:t>(</w:t>
      </w:r>
      <w:r w:rsidRPr="000C0DE0">
        <w:rPr>
          <w:rFonts w:ascii="Century Gothic" w:eastAsia="Times New Roman" w:hAnsi="Century Gothic" w:cs="Arial"/>
          <w:color w:val="1F3864" w:themeColor="accent1" w:themeShade="80"/>
          <w:sz w:val="18"/>
          <w:szCs w:val="18"/>
          <w:lang w:eastAsia="nl-BE"/>
        </w:rPr>
        <w:t>“repair pitch marks”</w:t>
      </w:r>
      <w:r w:rsidR="0074060F" w:rsidRPr="000C0DE0">
        <w:rPr>
          <w:rFonts w:ascii="Century Gothic" w:eastAsia="Times New Roman" w:hAnsi="Century Gothic" w:cs="Arial"/>
          <w:color w:val="1F3864" w:themeColor="accent1" w:themeShade="80"/>
          <w:sz w:val="18"/>
          <w:szCs w:val="18"/>
          <w:lang w:eastAsia="nl-BE"/>
        </w:rPr>
        <w:t>, “next tee”, “stay on path”, …)</w:t>
      </w:r>
      <w:r w:rsidRPr="000C0DE0">
        <w:rPr>
          <w:rFonts w:ascii="Century Gothic" w:eastAsia="Times New Roman" w:hAnsi="Century Gothic" w:cs="Arial"/>
          <w:color w:val="1F3864" w:themeColor="accent1" w:themeShade="80"/>
          <w:sz w:val="18"/>
          <w:szCs w:val="18"/>
          <w:lang w:eastAsia="nl-BE"/>
        </w:rPr>
        <w:t xml:space="preserve"> alsook alle rode, gele en groene palen en de touwen die ze eventueel verbinden, worden beschouwd als vaste obstakels</w:t>
      </w:r>
      <w:r w:rsidR="002A3D09" w:rsidRPr="000C0DE0">
        <w:rPr>
          <w:rFonts w:ascii="Century Gothic" w:eastAsia="Times New Roman" w:hAnsi="Century Gothic" w:cs="Arial"/>
          <w:color w:val="1F3864" w:themeColor="accent1" w:themeShade="80"/>
          <w:sz w:val="18"/>
          <w:szCs w:val="18"/>
          <w:lang w:eastAsia="nl-BE"/>
        </w:rPr>
        <w:t>. Er</w:t>
      </w:r>
      <w:r w:rsidRPr="000C0DE0">
        <w:rPr>
          <w:rFonts w:ascii="Century Gothic" w:eastAsia="Times New Roman" w:hAnsi="Century Gothic" w:cs="Arial"/>
          <w:color w:val="1F3864" w:themeColor="accent1" w:themeShade="80"/>
          <w:sz w:val="18"/>
          <w:szCs w:val="18"/>
          <w:lang w:eastAsia="nl-BE"/>
        </w:rPr>
        <w:t xml:space="preserve"> mag worden ontweken volgens regel 16.1.</w:t>
      </w:r>
    </w:p>
    <w:p w14:paraId="4C71930F" w14:textId="51585DB5" w:rsidR="00644ECE" w:rsidRPr="000C0DE0" w:rsidRDefault="00337B93" w:rsidP="0074060F">
      <w:pPr>
        <w:numPr>
          <w:ilvl w:val="0"/>
          <w:numId w:val="1"/>
        </w:numPr>
        <w:adjustRightInd w:val="0"/>
        <w:spacing w:after="0" w:line="240" w:lineRule="auto"/>
        <w:ind w:left="0" w:hanging="357"/>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 xml:space="preserve">Out Of Bounds. – </w:t>
      </w:r>
      <w:r w:rsidR="0078144D" w:rsidRPr="000C0DE0">
        <w:rPr>
          <w:rFonts w:ascii="Century Gothic" w:eastAsia="Times New Roman" w:hAnsi="Century Gothic" w:cs="Arial"/>
          <w:color w:val="1F3864" w:themeColor="accent1" w:themeShade="80"/>
          <w:sz w:val="18"/>
          <w:szCs w:val="18"/>
          <w:lang w:val="en-US" w:eastAsia="nl-BE"/>
        </w:rPr>
        <w:t>W</w:t>
      </w:r>
      <w:r w:rsidRPr="000C0DE0">
        <w:rPr>
          <w:rFonts w:ascii="Century Gothic" w:eastAsia="Times New Roman" w:hAnsi="Century Gothic" w:cs="Arial"/>
          <w:color w:val="1F3864" w:themeColor="accent1" w:themeShade="80"/>
          <w:sz w:val="18"/>
          <w:szCs w:val="18"/>
          <w:lang w:val="en-US" w:eastAsia="nl-BE"/>
        </w:rPr>
        <w:t xml:space="preserve">itte </w:t>
      </w:r>
      <w:proofErr w:type="spellStart"/>
      <w:r w:rsidRPr="000C0DE0">
        <w:rPr>
          <w:rFonts w:ascii="Century Gothic" w:eastAsia="Times New Roman" w:hAnsi="Century Gothic" w:cs="Arial"/>
          <w:color w:val="1F3864" w:themeColor="accent1" w:themeShade="80"/>
          <w:sz w:val="18"/>
          <w:szCs w:val="18"/>
          <w:lang w:val="en-US" w:eastAsia="nl-BE"/>
        </w:rPr>
        <w:t>palen</w:t>
      </w:r>
      <w:proofErr w:type="spellEnd"/>
    </w:p>
    <w:p w14:paraId="150247B0" w14:textId="7B928C97" w:rsidR="00644ECE" w:rsidRPr="000C0DE0" w:rsidRDefault="0074060F" w:rsidP="00917A8F">
      <w:pPr>
        <w:numPr>
          <w:ilvl w:val="1"/>
          <w:numId w:val="1"/>
        </w:numPr>
        <w:adjustRightInd w:val="0"/>
        <w:spacing w:after="0" w:line="240" w:lineRule="auto"/>
        <w:ind w:left="426"/>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eastAsia="nl-BE"/>
        </w:rPr>
        <w:t>Hole # 3: Greenkeepers schuur links van hole #3 is OOB. Muur en bebouwing zijn integraal deel van de OOB zone. Regel 18.2</w:t>
      </w:r>
    </w:p>
    <w:p w14:paraId="464255C6" w14:textId="40287185" w:rsidR="00644ECE" w:rsidRPr="000C0DE0" w:rsidRDefault="00337B93" w:rsidP="00917A8F">
      <w:pPr>
        <w:numPr>
          <w:ilvl w:val="1"/>
          <w:numId w:val="1"/>
        </w:numPr>
        <w:adjustRightInd w:val="0"/>
        <w:spacing w:after="0" w:line="240" w:lineRule="auto"/>
        <w:ind w:left="426"/>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eastAsia="nl-BE"/>
        </w:rPr>
        <w:t xml:space="preserve">Hole #4 &amp; #5: Grindpad </w:t>
      </w:r>
      <w:r w:rsidR="0074060F" w:rsidRPr="000C0DE0">
        <w:rPr>
          <w:rFonts w:ascii="Century Gothic" w:eastAsia="Times New Roman" w:hAnsi="Century Gothic" w:cs="Arial"/>
          <w:color w:val="1F3864" w:themeColor="accent1" w:themeShade="80"/>
          <w:sz w:val="18"/>
          <w:szCs w:val="18"/>
          <w:lang w:eastAsia="nl-BE"/>
        </w:rPr>
        <w:t xml:space="preserve">(inclusief de boordsteen) </w:t>
      </w:r>
      <w:r w:rsidRPr="000C0DE0">
        <w:rPr>
          <w:rFonts w:ascii="Century Gothic" w:eastAsia="Times New Roman" w:hAnsi="Century Gothic" w:cs="Arial"/>
          <w:color w:val="1F3864" w:themeColor="accent1" w:themeShade="80"/>
          <w:sz w:val="18"/>
          <w:szCs w:val="18"/>
          <w:lang w:eastAsia="nl-BE"/>
        </w:rPr>
        <w:t>dat begint aan de linkerzijde van Tee #4 en eindigt aan de achterzijde van green #5 is OOB. Regel 18</w:t>
      </w:r>
      <w:r w:rsidR="0074060F" w:rsidRPr="000C0DE0">
        <w:rPr>
          <w:rFonts w:ascii="Century Gothic" w:eastAsia="Times New Roman" w:hAnsi="Century Gothic" w:cs="Arial"/>
          <w:color w:val="1F3864" w:themeColor="accent1" w:themeShade="80"/>
          <w:sz w:val="18"/>
          <w:szCs w:val="18"/>
          <w:lang w:eastAsia="nl-BE"/>
        </w:rPr>
        <w:t>.2</w:t>
      </w:r>
    </w:p>
    <w:p w14:paraId="22F385A3" w14:textId="460FDC12" w:rsidR="00644ECE" w:rsidRPr="000C0DE0" w:rsidRDefault="00337B93" w:rsidP="00644ECE">
      <w:pPr>
        <w:numPr>
          <w:ilvl w:val="1"/>
          <w:numId w:val="1"/>
        </w:numPr>
        <w:adjustRightInd w:val="0"/>
        <w:spacing w:after="0" w:line="240" w:lineRule="auto"/>
        <w:ind w:left="426"/>
        <w:rPr>
          <w:color w:val="1F3864" w:themeColor="accent1" w:themeShade="80"/>
          <w:lang w:eastAsia="nl-BE"/>
        </w:rPr>
      </w:pPr>
      <w:r w:rsidRPr="000C0DE0">
        <w:rPr>
          <w:rFonts w:ascii="Century Gothic" w:eastAsia="Times New Roman" w:hAnsi="Century Gothic" w:cs="Arial"/>
          <w:color w:val="1F3864" w:themeColor="accent1" w:themeShade="80"/>
          <w:sz w:val="18"/>
          <w:szCs w:val="18"/>
          <w:lang w:eastAsia="nl-BE"/>
        </w:rPr>
        <w:t>Hole #7</w:t>
      </w:r>
      <w:r w:rsidR="0074060F" w:rsidRPr="000C0DE0">
        <w:rPr>
          <w:rFonts w:ascii="Century Gothic" w:eastAsia="Times New Roman" w:hAnsi="Century Gothic" w:cs="Arial"/>
          <w:color w:val="1F3864" w:themeColor="accent1" w:themeShade="80"/>
          <w:sz w:val="18"/>
          <w:szCs w:val="18"/>
          <w:lang w:eastAsia="nl-BE"/>
        </w:rPr>
        <w:t>:</w:t>
      </w:r>
      <w:r w:rsidRPr="000C0DE0">
        <w:rPr>
          <w:rFonts w:ascii="Century Gothic" w:eastAsia="Times New Roman" w:hAnsi="Century Gothic" w:cs="Arial"/>
          <w:color w:val="1F3864" w:themeColor="accent1" w:themeShade="80"/>
          <w:sz w:val="18"/>
          <w:szCs w:val="18"/>
          <w:lang w:eastAsia="nl-BE"/>
        </w:rPr>
        <w:t xml:space="preserve"> </w:t>
      </w:r>
      <w:r w:rsidR="00917A8F" w:rsidRPr="000C0DE0">
        <w:rPr>
          <w:rFonts w:ascii="Century Gothic" w:eastAsia="Times New Roman" w:hAnsi="Century Gothic" w:cs="Arial"/>
          <w:color w:val="1F3864" w:themeColor="accent1" w:themeShade="80"/>
          <w:sz w:val="18"/>
          <w:szCs w:val="18"/>
          <w:lang w:eastAsia="nl-BE"/>
        </w:rPr>
        <w:t>De oefenzone</w:t>
      </w:r>
      <w:r w:rsidRPr="000C0DE0">
        <w:rPr>
          <w:rFonts w:ascii="Century Gothic" w:eastAsia="Times New Roman" w:hAnsi="Century Gothic" w:cs="Arial"/>
          <w:color w:val="1F3864" w:themeColor="accent1" w:themeShade="80"/>
          <w:sz w:val="18"/>
          <w:szCs w:val="18"/>
          <w:lang w:eastAsia="nl-BE"/>
        </w:rPr>
        <w:t xml:space="preserve"> rechts van Hole # 7 is OOB. Muur en bebouwing zijn integraal deel van de OOB zone.</w:t>
      </w:r>
      <w:r w:rsidR="003D1421" w:rsidRPr="000C0DE0">
        <w:rPr>
          <w:rFonts w:ascii="Century Gothic" w:eastAsia="Times New Roman" w:hAnsi="Century Gothic" w:cs="Arial"/>
          <w:color w:val="1F3864" w:themeColor="accent1" w:themeShade="80"/>
          <w:sz w:val="18"/>
          <w:szCs w:val="18"/>
          <w:lang w:eastAsia="nl-BE"/>
        </w:rPr>
        <w:t xml:space="preserve"> Regel 18.2</w:t>
      </w:r>
    </w:p>
    <w:p w14:paraId="55691B7F" w14:textId="623D9C05" w:rsidR="0078144D" w:rsidRPr="000C0DE0" w:rsidRDefault="0078144D" w:rsidP="00644ECE">
      <w:pPr>
        <w:numPr>
          <w:ilvl w:val="1"/>
          <w:numId w:val="1"/>
        </w:numPr>
        <w:adjustRightInd w:val="0"/>
        <w:spacing w:after="0" w:line="240" w:lineRule="auto"/>
        <w:ind w:left="426"/>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val="en-US" w:eastAsia="nl-BE"/>
        </w:rPr>
        <w:t xml:space="preserve">Hole #8: de driving range is OOB. </w:t>
      </w:r>
      <w:r w:rsidRPr="000C0DE0">
        <w:rPr>
          <w:rFonts w:ascii="Century Gothic" w:eastAsia="Times New Roman" w:hAnsi="Century Gothic" w:cs="Arial"/>
          <w:color w:val="1F3864" w:themeColor="accent1" w:themeShade="80"/>
          <w:sz w:val="18"/>
          <w:szCs w:val="18"/>
          <w:lang w:eastAsia="nl-BE"/>
        </w:rPr>
        <w:t>Het veiligheidsnet en de betonplaten zijn integraal deel van de baan</w:t>
      </w:r>
    </w:p>
    <w:p w14:paraId="32558E39" w14:textId="639E3252" w:rsidR="00337B93" w:rsidRPr="000C0DE0" w:rsidRDefault="00337B93" w:rsidP="00917A8F">
      <w:pPr>
        <w:numPr>
          <w:ilvl w:val="1"/>
          <w:numId w:val="1"/>
        </w:numPr>
        <w:adjustRightInd w:val="0"/>
        <w:spacing w:after="0" w:line="240" w:lineRule="auto"/>
        <w:ind w:left="426"/>
        <w:rPr>
          <w:color w:val="1F3864" w:themeColor="accent1" w:themeShade="80"/>
          <w:lang w:eastAsia="nl-BE"/>
        </w:rPr>
      </w:pPr>
      <w:r w:rsidRPr="000C0DE0">
        <w:rPr>
          <w:rFonts w:ascii="Century Gothic" w:eastAsia="Times New Roman" w:hAnsi="Century Gothic" w:cs="Arial"/>
          <w:color w:val="1F3864" w:themeColor="accent1" w:themeShade="80"/>
          <w:sz w:val="18"/>
          <w:szCs w:val="18"/>
          <w:lang w:eastAsia="nl-BE"/>
        </w:rPr>
        <w:t>Voor alle hagen die gemarkeerd zijn als OOB</w:t>
      </w:r>
      <w:r w:rsidR="008B30BF" w:rsidRPr="000C0DE0">
        <w:rPr>
          <w:rFonts w:ascii="Century Gothic" w:eastAsia="Times New Roman" w:hAnsi="Century Gothic" w:cs="Arial"/>
          <w:color w:val="1F3864" w:themeColor="accent1" w:themeShade="80"/>
          <w:sz w:val="18"/>
          <w:szCs w:val="18"/>
          <w:lang w:eastAsia="nl-BE"/>
        </w:rPr>
        <w:t>:</w:t>
      </w:r>
      <w:r w:rsidRPr="000C0DE0">
        <w:rPr>
          <w:rFonts w:ascii="Century Gothic" w:eastAsia="Times New Roman" w:hAnsi="Century Gothic" w:cs="Arial"/>
          <w:color w:val="1F3864" w:themeColor="accent1" w:themeShade="80"/>
          <w:sz w:val="18"/>
          <w:szCs w:val="18"/>
          <w:lang w:eastAsia="nl-BE"/>
        </w:rPr>
        <w:t xml:space="preserve"> de</w:t>
      </w:r>
      <w:r w:rsidR="00644ECE" w:rsidRPr="000C0DE0">
        <w:rPr>
          <w:rFonts w:ascii="Century Gothic" w:eastAsia="Times New Roman" w:hAnsi="Century Gothic" w:cs="Arial"/>
          <w:color w:val="1F3864" w:themeColor="accent1" w:themeShade="80"/>
          <w:sz w:val="18"/>
          <w:szCs w:val="18"/>
          <w:lang w:eastAsia="nl-BE"/>
        </w:rPr>
        <w:t xml:space="preserve"> contour van de</w:t>
      </w:r>
      <w:r w:rsidRPr="000C0DE0">
        <w:rPr>
          <w:rFonts w:ascii="Century Gothic" w:eastAsia="Times New Roman" w:hAnsi="Century Gothic" w:cs="Arial"/>
          <w:color w:val="1F3864" w:themeColor="accent1" w:themeShade="80"/>
          <w:sz w:val="18"/>
          <w:szCs w:val="18"/>
          <w:lang w:eastAsia="nl-BE"/>
        </w:rPr>
        <w:t xml:space="preserve"> binnenzijde van de haag is de OOB lijn. Regel 18</w:t>
      </w:r>
      <w:r w:rsidR="001256FC" w:rsidRPr="000C0DE0">
        <w:rPr>
          <w:rFonts w:ascii="Century Gothic" w:eastAsia="Times New Roman" w:hAnsi="Century Gothic" w:cs="Arial"/>
          <w:color w:val="1F3864" w:themeColor="accent1" w:themeShade="80"/>
          <w:sz w:val="18"/>
          <w:szCs w:val="18"/>
          <w:lang w:eastAsia="nl-BE"/>
        </w:rPr>
        <w:t>.</w:t>
      </w:r>
      <w:r w:rsidR="00644ECE" w:rsidRPr="000C0DE0">
        <w:rPr>
          <w:rFonts w:ascii="Century Gothic" w:eastAsia="Times New Roman" w:hAnsi="Century Gothic" w:cs="Arial"/>
          <w:color w:val="1F3864" w:themeColor="accent1" w:themeShade="80"/>
          <w:sz w:val="18"/>
          <w:szCs w:val="18"/>
          <w:lang w:eastAsia="nl-BE"/>
        </w:rPr>
        <w:t>2</w:t>
      </w:r>
    </w:p>
    <w:p w14:paraId="1C6AEF24" w14:textId="17CB310C" w:rsidR="00337B93" w:rsidRPr="000C0DE0" w:rsidRDefault="00337B93" w:rsidP="006A1A1F">
      <w:pPr>
        <w:pStyle w:val="Lijstalinea"/>
        <w:numPr>
          <w:ilvl w:val="0"/>
          <w:numId w:val="1"/>
        </w:numPr>
        <w:spacing w:before="100" w:beforeAutospacing="1" w:after="100" w:afterAutospacing="1" w:line="240" w:lineRule="auto"/>
        <w:ind w:left="0"/>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eastAsia="nl-BE"/>
        </w:rPr>
        <w:t xml:space="preserve">Hole 7; omheining, palen en prikkeldraad langs het jaagpad: deze worden beschouwd als </w:t>
      </w:r>
      <w:r w:rsidR="00644ECE" w:rsidRPr="000C0DE0">
        <w:rPr>
          <w:rFonts w:ascii="Century Gothic" w:eastAsia="Times New Roman" w:hAnsi="Century Gothic" w:cs="Arial"/>
          <w:color w:val="1F3864" w:themeColor="accent1" w:themeShade="80"/>
          <w:sz w:val="18"/>
          <w:szCs w:val="18"/>
          <w:lang w:eastAsia="nl-BE"/>
        </w:rPr>
        <w:t>vaste obstakels.</w:t>
      </w:r>
      <w:r w:rsidRPr="000C0DE0">
        <w:rPr>
          <w:rFonts w:ascii="Century Gothic" w:eastAsia="Times New Roman" w:hAnsi="Century Gothic" w:cs="Arial"/>
          <w:color w:val="1F3864" w:themeColor="accent1" w:themeShade="80"/>
          <w:sz w:val="18"/>
          <w:szCs w:val="18"/>
          <w:lang w:eastAsia="nl-BE"/>
        </w:rPr>
        <w:t xml:space="preserve"> Bij interferentie met stand en/of slag </w:t>
      </w:r>
      <w:r w:rsidR="002A3D09" w:rsidRPr="000C0DE0">
        <w:rPr>
          <w:rFonts w:ascii="Century Gothic" w:eastAsia="Times New Roman" w:hAnsi="Century Gothic" w:cs="Arial"/>
          <w:color w:val="1F3864" w:themeColor="accent1" w:themeShade="80"/>
          <w:sz w:val="18"/>
          <w:szCs w:val="18"/>
          <w:lang w:eastAsia="nl-BE"/>
        </w:rPr>
        <w:t xml:space="preserve">mag </w:t>
      </w:r>
      <w:r w:rsidRPr="000C0DE0">
        <w:rPr>
          <w:rFonts w:ascii="Century Gothic" w:eastAsia="Times New Roman" w:hAnsi="Century Gothic" w:cs="Arial"/>
          <w:color w:val="1F3864" w:themeColor="accent1" w:themeShade="80"/>
          <w:sz w:val="18"/>
          <w:szCs w:val="18"/>
          <w:lang w:eastAsia="nl-BE"/>
        </w:rPr>
        <w:t xml:space="preserve">er ontweken worden mits toepassing van regel </w:t>
      </w:r>
      <w:r w:rsidR="00644ECE" w:rsidRPr="000C0DE0">
        <w:rPr>
          <w:rFonts w:ascii="Century Gothic" w:eastAsia="Times New Roman" w:hAnsi="Century Gothic" w:cs="Arial"/>
          <w:color w:val="1F3864" w:themeColor="accent1" w:themeShade="80"/>
          <w:sz w:val="18"/>
          <w:szCs w:val="18"/>
          <w:lang w:eastAsia="nl-BE"/>
        </w:rPr>
        <w:t>16.</w:t>
      </w:r>
      <w:r w:rsidR="00917A8F" w:rsidRPr="000C0DE0">
        <w:rPr>
          <w:rFonts w:ascii="Century Gothic" w:eastAsia="Times New Roman" w:hAnsi="Century Gothic" w:cs="Arial"/>
          <w:color w:val="1F3864" w:themeColor="accent1" w:themeShade="80"/>
          <w:sz w:val="18"/>
          <w:szCs w:val="18"/>
          <w:lang w:eastAsia="nl-BE"/>
        </w:rPr>
        <w:t>1</w:t>
      </w:r>
    </w:p>
    <w:p w14:paraId="4D65070D" w14:textId="066853DB" w:rsidR="00337B93" w:rsidRPr="000C0DE0" w:rsidRDefault="00337B93" w:rsidP="00337B93">
      <w:pPr>
        <w:numPr>
          <w:ilvl w:val="0"/>
          <w:numId w:val="1"/>
        </w:numPr>
        <w:spacing w:before="100" w:beforeAutospacing="1" w:after="100" w:afterAutospacing="1" w:line="240" w:lineRule="auto"/>
        <w:ind w:left="0"/>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eastAsia="nl-BE"/>
        </w:rPr>
        <w:t>Verplaatsen van terrein markeringen en/of Tee markers kan leiden tot maatregelen zoals diskwalificatie en schorsing. Dit wordt beslist door de HCP commissie. </w:t>
      </w:r>
    </w:p>
    <w:p w14:paraId="3521F522" w14:textId="5E00CAA2" w:rsidR="00337B93" w:rsidRPr="000C0DE0" w:rsidRDefault="004B0FB1" w:rsidP="00337B93">
      <w:pPr>
        <w:autoSpaceDE w:val="0"/>
        <w:autoSpaceDN w:val="0"/>
        <w:adjustRightInd w:val="0"/>
        <w:spacing w:after="0" w:line="240" w:lineRule="auto"/>
        <w:ind w:left="360"/>
        <w:jc w:val="center"/>
        <w:rPr>
          <w:rFonts w:ascii="Century Gothic" w:hAnsi="Century Gothic" w:cs="CIDFont+F2"/>
          <w:color w:val="1F3864" w:themeColor="accent1" w:themeShade="80"/>
          <w:sz w:val="20"/>
          <w:szCs w:val="20"/>
        </w:rPr>
      </w:pPr>
      <w:r w:rsidRPr="000C0DE0">
        <w:rPr>
          <w:rFonts w:ascii="Century Gothic" w:hAnsi="Century Gothic" w:cs="CIDFont+F2"/>
          <w:color w:val="1F3864" w:themeColor="accent1" w:themeShade="80"/>
          <w:sz w:val="20"/>
          <w:szCs w:val="20"/>
        </w:rPr>
        <w:t>STRAF BIJ INBREUK OP EEN VAN DEZE REGELS: Algemene straf</w:t>
      </w:r>
    </w:p>
    <w:p w14:paraId="72C5DAFC" w14:textId="5F6A82EA" w:rsidR="00337B93" w:rsidRPr="000C0DE0" w:rsidRDefault="00337B93" w:rsidP="00337B93">
      <w:pPr>
        <w:autoSpaceDE w:val="0"/>
        <w:autoSpaceDN w:val="0"/>
        <w:adjustRightInd w:val="0"/>
        <w:spacing w:after="0" w:line="240" w:lineRule="auto"/>
        <w:ind w:left="360"/>
        <w:jc w:val="center"/>
        <w:rPr>
          <w:rFonts w:ascii="Century Gothic" w:hAnsi="Century Gothic" w:cs="CIDFont+F2"/>
          <w:color w:val="1F3864" w:themeColor="accent1" w:themeShade="80"/>
          <w:sz w:val="20"/>
          <w:szCs w:val="20"/>
          <w:lang w:val="en-US"/>
        </w:rPr>
      </w:pPr>
      <w:r w:rsidRPr="000C0DE0">
        <w:rPr>
          <w:rFonts w:ascii="Century Gothic" w:hAnsi="Century Gothic" w:cs="CIDFont+F2"/>
          <w:color w:val="1F3864" w:themeColor="accent1" w:themeShade="80"/>
          <w:sz w:val="20"/>
          <w:szCs w:val="20"/>
          <w:lang w:val="en-US"/>
        </w:rPr>
        <w:t>STROKE PLAY –</w:t>
      </w:r>
      <w:r w:rsidR="004B0FB1" w:rsidRPr="000C0DE0">
        <w:rPr>
          <w:rFonts w:ascii="Century Gothic" w:hAnsi="Century Gothic" w:cs="CIDFont+F2"/>
          <w:color w:val="1F3864" w:themeColor="accent1" w:themeShade="80"/>
          <w:sz w:val="20"/>
          <w:szCs w:val="20"/>
          <w:lang w:val="en-US"/>
        </w:rPr>
        <w:t xml:space="preserve"> </w:t>
      </w:r>
      <w:r w:rsidRPr="000C0DE0">
        <w:rPr>
          <w:rFonts w:ascii="Century Gothic" w:hAnsi="Century Gothic" w:cs="CIDFont+F2"/>
          <w:color w:val="1F3864" w:themeColor="accent1" w:themeShade="80"/>
          <w:sz w:val="20"/>
          <w:szCs w:val="20"/>
          <w:lang w:val="en-US"/>
        </w:rPr>
        <w:t xml:space="preserve">2 </w:t>
      </w:r>
      <w:proofErr w:type="spellStart"/>
      <w:r w:rsidRPr="000C0DE0">
        <w:rPr>
          <w:rFonts w:ascii="Century Gothic" w:hAnsi="Century Gothic" w:cs="CIDFont+F2"/>
          <w:color w:val="1F3864" w:themeColor="accent1" w:themeShade="80"/>
          <w:sz w:val="20"/>
          <w:szCs w:val="20"/>
          <w:lang w:val="en-US"/>
        </w:rPr>
        <w:t>Slagen</w:t>
      </w:r>
      <w:proofErr w:type="spellEnd"/>
    </w:p>
    <w:p w14:paraId="37CC68CC" w14:textId="2BDAC2F1" w:rsidR="00337B93" w:rsidRPr="000C0DE0" w:rsidRDefault="00337B93" w:rsidP="00337B93">
      <w:pPr>
        <w:spacing w:after="0" w:line="240" w:lineRule="auto"/>
        <w:ind w:left="360"/>
        <w:jc w:val="center"/>
        <w:rPr>
          <w:rFonts w:ascii="Century Gothic" w:hAnsi="Century Gothic" w:cs="CIDFont+F2"/>
          <w:color w:val="1F3864" w:themeColor="accent1" w:themeShade="80"/>
          <w:sz w:val="20"/>
          <w:szCs w:val="20"/>
          <w:lang w:val="en-US"/>
        </w:rPr>
      </w:pPr>
      <w:r w:rsidRPr="000C0DE0">
        <w:rPr>
          <w:rFonts w:ascii="Century Gothic" w:hAnsi="Century Gothic" w:cs="CIDFont+F2"/>
          <w:color w:val="1F3864" w:themeColor="accent1" w:themeShade="80"/>
          <w:sz w:val="20"/>
          <w:szCs w:val="20"/>
          <w:lang w:val="en-US"/>
        </w:rPr>
        <w:t>MATCH PLAY – Loss of Hole</w:t>
      </w:r>
    </w:p>
    <w:p w14:paraId="02756AF3" w14:textId="173EDCCA" w:rsidR="00337B93" w:rsidRPr="000C0DE0" w:rsidRDefault="00337B93" w:rsidP="00337B93">
      <w:pPr>
        <w:spacing w:after="0" w:line="240" w:lineRule="auto"/>
        <w:ind w:left="360"/>
        <w:jc w:val="center"/>
        <w:rPr>
          <w:rFonts w:ascii="Century Gothic" w:hAnsi="Century Gothic" w:cs="CIDFont+F2"/>
          <w:color w:val="1F3864" w:themeColor="accent1" w:themeShade="80"/>
          <w:sz w:val="20"/>
          <w:szCs w:val="20"/>
          <w:lang w:val="en-US"/>
        </w:rPr>
      </w:pPr>
    </w:p>
    <w:p w14:paraId="61A8EC0D" w14:textId="77777777" w:rsidR="001256FC" w:rsidRPr="000C0DE0" w:rsidRDefault="001256FC" w:rsidP="00337B93">
      <w:pPr>
        <w:spacing w:after="0" w:line="240" w:lineRule="auto"/>
        <w:ind w:left="360"/>
        <w:jc w:val="center"/>
        <w:rPr>
          <w:rFonts w:ascii="Century Gothic" w:hAnsi="Century Gothic" w:cs="CIDFont+F2"/>
          <w:color w:val="1F3864" w:themeColor="accent1" w:themeShade="80"/>
          <w:sz w:val="20"/>
          <w:szCs w:val="20"/>
          <w:lang w:val="en-US"/>
        </w:rPr>
      </w:pPr>
    </w:p>
    <w:p w14:paraId="7AB5D5CB" w14:textId="77777777" w:rsidR="00337B93" w:rsidRPr="000C0DE0" w:rsidRDefault="00337B93" w:rsidP="00337B93">
      <w:pPr>
        <w:pBdr>
          <w:bottom w:val="single" w:sz="4" w:space="1" w:color="auto"/>
        </w:pBdr>
        <w:spacing w:after="0" w:line="240" w:lineRule="auto"/>
        <w:jc w:val="center"/>
        <w:rPr>
          <w:rFonts w:ascii="Century Gothic" w:eastAsia="Times New Roman" w:hAnsi="Century Gothic" w:cs="Arial"/>
          <w:color w:val="1F3864" w:themeColor="accent1" w:themeShade="80"/>
          <w:sz w:val="20"/>
          <w:szCs w:val="20"/>
          <w:lang w:val="en-US" w:eastAsia="nl-BE"/>
        </w:rPr>
      </w:pPr>
    </w:p>
    <w:p w14:paraId="399DBFCA" w14:textId="5D3349C4" w:rsidR="00337B93" w:rsidRPr="000C0DE0" w:rsidRDefault="00337B93" w:rsidP="00EE24DA">
      <w:pPr>
        <w:numPr>
          <w:ilvl w:val="0"/>
          <w:numId w:val="2"/>
        </w:numPr>
        <w:spacing w:before="100" w:beforeAutospacing="1" w:after="100" w:afterAutospacing="1" w:line="240" w:lineRule="auto"/>
        <w:ind w:left="0"/>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 xml:space="preserve">The wintergreens </w:t>
      </w:r>
      <w:r w:rsidR="00644ECE" w:rsidRPr="000C0DE0">
        <w:rPr>
          <w:rFonts w:ascii="Century Gothic" w:eastAsia="Times New Roman" w:hAnsi="Century Gothic" w:cs="Arial"/>
          <w:color w:val="1F3864" w:themeColor="accent1" w:themeShade="80"/>
          <w:sz w:val="18"/>
          <w:szCs w:val="18"/>
          <w:lang w:val="en-US" w:eastAsia="nl-BE"/>
        </w:rPr>
        <w:t>(</w:t>
      </w:r>
      <w:r w:rsidRPr="000C0DE0">
        <w:rPr>
          <w:rFonts w:ascii="Century Gothic" w:eastAsia="Times New Roman" w:hAnsi="Century Gothic" w:cs="Arial"/>
          <w:color w:val="1F3864" w:themeColor="accent1" w:themeShade="80"/>
          <w:sz w:val="18"/>
          <w:szCs w:val="18"/>
          <w:lang w:val="en-US" w:eastAsia="nl-BE"/>
        </w:rPr>
        <w:t>when</w:t>
      </w:r>
      <w:r w:rsidR="00644ECE" w:rsidRPr="000C0DE0">
        <w:rPr>
          <w:rFonts w:ascii="Century Gothic" w:eastAsia="Times New Roman" w:hAnsi="Century Gothic" w:cs="Arial"/>
          <w:color w:val="1F3864" w:themeColor="accent1" w:themeShade="80"/>
          <w:sz w:val="18"/>
          <w:szCs w:val="18"/>
          <w:lang w:val="en-US" w:eastAsia="nl-BE"/>
        </w:rPr>
        <w:t xml:space="preserve"> present and</w:t>
      </w:r>
      <w:r w:rsidRPr="000C0DE0">
        <w:rPr>
          <w:rFonts w:ascii="Century Gothic" w:eastAsia="Times New Roman" w:hAnsi="Century Gothic" w:cs="Arial"/>
          <w:color w:val="1F3864" w:themeColor="accent1" w:themeShade="80"/>
          <w:sz w:val="18"/>
          <w:szCs w:val="18"/>
          <w:lang w:val="en-US" w:eastAsia="nl-BE"/>
        </w:rPr>
        <w:t xml:space="preserve"> mowed</w:t>
      </w:r>
      <w:r w:rsidR="00644ECE" w:rsidRPr="000C0DE0">
        <w:rPr>
          <w:rFonts w:ascii="Century Gothic" w:eastAsia="Times New Roman" w:hAnsi="Century Gothic" w:cs="Arial"/>
          <w:color w:val="1F3864" w:themeColor="accent1" w:themeShade="80"/>
          <w:sz w:val="18"/>
          <w:szCs w:val="18"/>
          <w:lang w:val="en-US" w:eastAsia="nl-BE"/>
        </w:rPr>
        <w:t>)</w:t>
      </w:r>
      <w:r w:rsidRPr="000C0DE0">
        <w:rPr>
          <w:rFonts w:ascii="Century Gothic" w:eastAsia="Times New Roman" w:hAnsi="Century Gothic" w:cs="Arial"/>
          <w:color w:val="1F3864" w:themeColor="accent1" w:themeShade="80"/>
          <w:sz w:val="18"/>
          <w:szCs w:val="18"/>
          <w:lang w:val="en-US" w:eastAsia="nl-BE"/>
        </w:rPr>
        <w:t xml:space="preserve">, are considered </w:t>
      </w:r>
      <w:r w:rsidR="00190D07" w:rsidRPr="000C0DE0">
        <w:rPr>
          <w:rFonts w:ascii="Century Gothic" w:eastAsia="Times New Roman" w:hAnsi="Century Gothic" w:cs="Arial"/>
          <w:color w:val="1F3864" w:themeColor="accent1" w:themeShade="80"/>
          <w:sz w:val="18"/>
          <w:szCs w:val="18"/>
          <w:lang w:val="en-US" w:eastAsia="nl-BE"/>
        </w:rPr>
        <w:t>wrong green</w:t>
      </w:r>
      <w:r w:rsidR="008B30BF" w:rsidRPr="000C0DE0">
        <w:rPr>
          <w:rFonts w:ascii="Century Gothic" w:eastAsia="Times New Roman" w:hAnsi="Century Gothic" w:cs="Arial"/>
          <w:color w:val="1F3864" w:themeColor="accent1" w:themeShade="80"/>
          <w:sz w:val="18"/>
          <w:szCs w:val="18"/>
          <w:lang w:val="en-US" w:eastAsia="nl-BE"/>
        </w:rPr>
        <w:t xml:space="preserve">, </w:t>
      </w:r>
      <w:r w:rsidR="00644ECE" w:rsidRPr="000C0DE0">
        <w:rPr>
          <w:rFonts w:ascii="Century Gothic" w:eastAsia="Times New Roman" w:hAnsi="Century Gothic" w:cs="Arial"/>
          <w:color w:val="1F3864" w:themeColor="accent1" w:themeShade="80"/>
          <w:sz w:val="18"/>
          <w:szCs w:val="18"/>
          <w:lang w:val="en-US" w:eastAsia="nl-BE"/>
        </w:rPr>
        <w:t xml:space="preserve">full </w:t>
      </w:r>
      <w:r w:rsidR="008B30BF" w:rsidRPr="000C0DE0">
        <w:rPr>
          <w:rFonts w:ascii="Century Gothic" w:eastAsia="Times New Roman" w:hAnsi="Century Gothic" w:cs="Arial"/>
          <w:color w:val="1F3864" w:themeColor="accent1" w:themeShade="80"/>
          <w:sz w:val="18"/>
          <w:szCs w:val="18"/>
          <w:lang w:val="en-US" w:eastAsia="nl-BE"/>
        </w:rPr>
        <w:t>relief according</w:t>
      </w:r>
      <w:r w:rsidR="00644ECE" w:rsidRPr="000C0DE0">
        <w:rPr>
          <w:rFonts w:ascii="Century Gothic" w:eastAsia="Times New Roman" w:hAnsi="Century Gothic" w:cs="Arial"/>
          <w:color w:val="1F3864" w:themeColor="accent1" w:themeShade="80"/>
          <w:sz w:val="18"/>
          <w:szCs w:val="18"/>
          <w:lang w:val="en-US" w:eastAsia="nl-BE"/>
        </w:rPr>
        <w:t xml:space="preserve"> to</w:t>
      </w:r>
      <w:r w:rsidRPr="000C0DE0">
        <w:rPr>
          <w:rFonts w:ascii="Century Gothic" w:eastAsia="Times New Roman" w:hAnsi="Century Gothic" w:cs="Arial"/>
          <w:color w:val="1F3864" w:themeColor="accent1" w:themeShade="80"/>
          <w:sz w:val="18"/>
          <w:szCs w:val="18"/>
          <w:lang w:val="en-US" w:eastAsia="nl-BE"/>
        </w:rPr>
        <w:t xml:space="preserve"> rule 1</w:t>
      </w:r>
      <w:r w:rsidR="00D61B64" w:rsidRPr="000C0DE0">
        <w:rPr>
          <w:rFonts w:ascii="Century Gothic" w:eastAsia="Times New Roman" w:hAnsi="Century Gothic" w:cs="Arial"/>
          <w:color w:val="1F3864" w:themeColor="accent1" w:themeShade="80"/>
          <w:sz w:val="18"/>
          <w:szCs w:val="18"/>
          <w:lang w:val="en-US" w:eastAsia="nl-BE"/>
        </w:rPr>
        <w:t>3.1f</w:t>
      </w:r>
    </w:p>
    <w:p w14:paraId="73D3800C" w14:textId="63506CF7" w:rsidR="00337B93" w:rsidRPr="000C0DE0" w:rsidRDefault="00644ECE" w:rsidP="00337B93">
      <w:pPr>
        <w:numPr>
          <w:ilvl w:val="0"/>
          <w:numId w:val="2"/>
        </w:numPr>
        <w:spacing w:before="100" w:beforeAutospacing="1" w:after="100" w:afterAutospacing="1" w:line="240" w:lineRule="auto"/>
        <w:ind w:left="0"/>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All</w:t>
      </w:r>
      <w:r w:rsidR="00337B93" w:rsidRPr="000C0DE0">
        <w:rPr>
          <w:rFonts w:ascii="Century Gothic" w:eastAsia="Times New Roman" w:hAnsi="Century Gothic" w:cs="Arial"/>
          <w:color w:val="1F3864" w:themeColor="accent1" w:themeShade="80"/>
          <w:sz w:val="18"/>
          <w:szCs w:val="18"/>
          <w:lang w:val="en-US" w:eastAsia="nl-BE"/>
        </w:rPr>
        <w:t xml:space="preserve"> low bushes near the greens</w:t>
      </w:r>
      <w:r w:rsidRPr="000C0DE0">
        <w:rPr>
          <w:rFonts w:ascii="Century Gothic" w:eastAsia="Times New Roman" w:hAnsi="Century Gothic" w:cs="Arial"/>
          <w:color w:val="1F3864" w:themeColor="accent1" w:themeShade="80"/>
          <w:sz w:val="18"/>
          <w:szCs w:val="18"/>
          <w:lang w:val="en-US" w:eastAsia="nl-BE"/>
        </w:rPr>
        <w:t xml:space="preserve"> (up to 1m height)</w:t>
      </w:r>
      <w:r w:rsidR="00337B93" w:rsidRPr="000C0DE0">
        <w:rPr>
          <w:rFonts w:ascii="Century Gothic" w:eastAsia="Times New Roman" w:hAnsi="Century Gothic" w:cs="Arial"/>
          <w:color w:val="1F3864" w:themeColor="accent1" w:themeShade="80"/>
          <w:sz w:val="18"/>
          <w:szCs w:val="18"/>
          <w:lang w:val="en-US" w:eastAsia="nl-BE"/>
        </w:rPr>
        <w:t xml:space="preserve">, </w:t>
      </w:r>
      <w:r w:rsidR="008B30BF" w:rsidRPr="000C0DE0">
        <w:rPr>
          <w:rFonts w:ascii="Century Gothic" w:eastAsia="Times New Roman" w:hAnsi="Century Gothic" w:cs="Arial"/>
          <w:color w:val="1F3864" w:themeColor="accent1" w:themeShade="80"/>
          <w:sz w:val="18"/>
          <w:szCs w:val="18"/>
          <w:lang w:val="en-US" w:eastAsia="nl-BE"/>
        </w:rPr>
        <w:t xml:space="preserve">whether </w:t>
      </w:r>
      <w:r w:rsidR="00337B93" w:rsidRPr="000C0DE0">
        <w:rPr>
          <w:rFonts w:ascii="Century Gothic" w:eastAsia="Times New Roman" w:hAnsi="Century Gothic" w:cs="Arial"/>
          <w:color w:val="1F3864" w:themeColor="accent1" w:themeShade="80"/>
          <w:sz w:val="18"/>
          <w:szCs w:val="18"/>
          <w:lang w:val="en-US" w:eastAsia="nl-BE"/>
        </w:rPr>
        <w:t xml:space="preserve">marked or not by blue stakes, are considered as </w:t>
      </w:r>
      <w:r w:rsidR="008B30BF" w:rsidRPr="000C0DE0">
        <w:rPr>
          <w:rFonts w:ascii="Century Gothic" w:eastAsia="Times New Roman" w:hAnsi="Century Gothic" w:cs="Arial"/>
          <w:color w:val="1F3864" w:themeColor="accent1" w:themeShade="80"/>
          <w:sz w:val="18"/>
          <w:szCs w:val="18"/>
          <w:lang w:val="en-US" w:eastAsia="nl-BE"/>
        </w:rPr>
        <w:t>GUR</w:t>
      </w:r>
      <w:r w:rsidR="00337B93" w:rsidRPr="000C0DE0">
        <w:rPr>
          <w:rFonts w:ascii="Century Gothic" w:eastAsia="Times New Roman" w:hAnsi="Century Gothic" w:cs="Arial"/>
          <w:color w:val="1F3864" w:themeColor="accent1" w:themeShade="80"/>
          <w:sz w:val="18"/>
          <w:szCs w:val="18"/>
          <w:lang w:val="en-US" w:eastAsia="nl-BE"/>
        </w:rPr>
        <w:t>, relief may be obtained </w:t>
      </w:r>
      <w:r w:rsidRPr="000C0DE0">
        <w:rPr>
          <w:rFonts w:ascii="Century Gothic" w:eastAsia="Times New Roman" w:hAnsi="Century Gothic" w:cs="Arial"/>
          <w:color w:val="1F3864" w:themeColor="accent1" w:themeShade="80"/>
          <w:sz w:val="18"/>
          <w:szCs w:val="18"/>
          <w:lang w:val="en-US" w:eastAsia="nl-BE"/>
        </w:rPr>
        <w:t>according to</w:t>
      </w:r>
      <w:r w:rsidR="00337B93" w:rsidRPr="000C0DE0">
        <w:rPr>
          <w:rFonts w:ascii="Century Gothic" w:eastAsia="Times New Roman" w:hAnsi="Century Gothic" w:cs="Arial"/>
          <w:color w:val="1F3864" w:themeColor="accent1" w:themeShade="80"/>
          <w:sz w:val="18"/>
          <w:szCs w:val="18"/>
          <w:lang w:val="en-US" w:eastAsia="nl-BE"/>
        </w:rPr>
        <w:t xml:space="preserve"> rule 16-1.</w:t>
      </w:r>
    </w:p>
    <w:p w14:paraId="13E43A22" w14:textId="1F7127CF" w:rsidR="00337B93" w:rsidRPr="000C0DE0" w:rsidRDefault="00337B93" w:rsidP="00337B93">
      <w:pPr>
        <w:numPr>
          <w:ilvl w:val="0"/>
          <w:numId w:val="2"/>
        </w:numPr>
        <w:spacing w:before="100" w:beforeAutospacing="1" w:after="100" w:afterAutospacing="1" w:line="240" w:lineRule="auto"/>
        <w:ind w:left="0"/>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Fixed sprinkler heads</w:t>
      </w:r>
      <w:r w:rsidR="008B30BF" w:rsidRPr="000C0DE0">
        <w:rPr>
          <w:rFonts w:ascii="Century Gothic" w:eastAsia="Times New Roman" w:hAnsi="Century Gothic" w:cs="Arial"/>
          <w:color w:val="1F3864" w:themeColor="accent1" w:themeShade="80"/>
          <w:sz w:val="18"/>
          <w:szCs w:val="18"/>
          <w:lang w:val="en-US" w:eastAsia="nl-BE"/>
        </w:rPr>
        <w:t>, signs </w:t>
      </w:r>
      <w:r w:rsidR="00644ECE" w:rsidRPr="000C0DE0">
        <w:rPr>
          <w:rFonts w:ascii="Century Gothic" w:eastAsia="Times New Roman" w:hAnsi="Century Gothic" w:cs="Arial"/>
          <w:color w:val="1F3864" w:themeColor="accent1" w:themeShade="80"/>
          <w:sz w:val="18"/>
          <w:szCs w:val="18"/>
          <w:lang w:val="en-US" w:eastAsia="nl-BE"/>
        </w:rPr>
        <w:t>(</w:t>
      </w:r>
      <w:r w:rsidR="008B30BF" w:rsidRPr="000C0DE0">
        <w:rPr>
          <w:rFonts w:ascii="Century Gothic" w:eastAsia="Times New Roman" w:hAnsi="Century Gothic" w:cs="Arial"/>
          <w:color w:val="1F3864" w:themeColor="accent1" w:themeShade="80"/>
          <w:sz w:val="18"/>
          <w:szCs w:val="18"/>
          <w:lang w:val="en-US" w:eastAsia="nl-BE"/>
        </w:rPr>
        <w:t>“repair pitch marks”</w:t>
      </w:r>
      <w:r w:rsidR="00644ECE" w:rsidRPr="000C0DE0">
        <w:rPr>
          <w:rFonts w:ascii="Century Gothic" w:eastAsia="Times New Roman" w:hAnsi="Century Gothic" w:cs="Arial"/>
          <w:color w:val="1F3864" w:themeColor="accent1" w:themeShade="80"/>
          <w:sz w:val="18"/>
          <w:szCs w:val="18"/>
          <w:lang w:val="en-US" w:eastAsia="nl-BE"/>
        </w:rPr>
        <w:t>,; “next tee”, stat on path”, …) as well as</w:t>
      </w:r>
      <w:r w:rsidR="008B30BF" w:rsidRPr="000C0DE0">
        <w:rPr>
          <w:rFonts w:ascii="Century Gothic" w:eastAsia="Times New Roman" w:hAnsi="Century Gothic" w:cs="Arial"/>
          <w:color w:val="1F3864" w:themeColor="accent1" w:themeShade="80"/>
          <w:sz w:val="18"/>
          <w:szCs w:val="18"/>
          <w:lang w:val="en-US" w:eastAsia="nl-BE"/>
        </w:rPr>
        <w:t xml:space="preserve"> red, yellow and green stakes as well as the ropes connecting them,</w:t>
      </w:r>
      <w:r w:rsidRPr="000C0DE0">
        <w:rPr>
          <w:rFonts w:ascii="Century Gothic" w:eastAsia="Times New Roman" w:hAnsi="Century Gothic" w:cs="Arial"/>
          <w:color w:val="1F3864" w:themeColor="accent1" w:themeShade="80"/>
          <w:sz w:val="18"/>
          <w:szCs w:val="18"/>
          <w:lang w:val="en-US" w:eastAsia="nl-BE"/>
        </w:rPr>
        <w:t xml:space="preserve"> are immovable obstructions and relief may be obtained according</w:t>
      </w:r>
      <w:r w:rsidR="00644ECE" w:rsidRPr="000C0DE0">
        <w:rPr>
          <w:rFonts w:ascii="Century Gothic" w:eastAsia="Times New Roman" w:hAnsi="Century Gothic" w:cs="Arial"/>
          <w:color w:val="1F3864" w:themeColor="accent1" w:themeShade="80"/>
          <w:sz w:val="18"/>
          <w:szCs w:val="18"/>
          <w:lang w:val="en-US" w:eastAsia="nl-BE"/>
        </w:rPr>
        <w:t xml:space="preserve"> to</w:t>
      </w:r>
      <w:r w:rsidRPr="000C0DE0">
        <w:rPr>
          <w:rFonts w:ascii="Century Gothic" w:eastAsia="Times New Roman" w:hAnsi="Century Gothic" w:cs="Arial"/>
          <w:color w:val="1F3864" w:themeColor="accent1" w:themeShade="80"/>
          <w:sz w:val="18"/>
          <w:szCs w:val="18"/>
          <w:lang w:val="en-US" w:eastAsia="nl-BE"/>
        </w:rPr>
        <w:t> rule 16-1.</w:t>
      </w:r>
    </w:p>
    <w:p w14:paraId="3596E1E0" w14:textId="77777777" w:rsidR="00337B93" w:rsidRPr="000C0DE0" w:rsidRDefault="00337B93" w:rsidP="00337B93">
      <w:pPr>
        <w:numPr>
          <w:ilvl w:val="0"/>
          <w:numId w:val="2"/>
        </w:numPr>
        <w:spacing w:after="0" w:line="240" w:lineRule="auto"/>
        <w:ind w:left="0"/>
        <w:rPr>
          <w:rFonts w:ascii="Century Gothic" w:eastAsia="Times New Roman" w:hAnsi="Century Gothic" w:cs="Arial"/>
          <w:color w:val="1F3864" w:themeColor="accent1" w:themeShade="80"/>
          <w:sz w:val="18"/>
          <w:szCs w:val="18"/>
          <w:lang w:eastAsia="nl-BE"/>
        </w:rPr>
      </w:pPr>
      <w:r w:rsidRPr="000C0DE0">
        <w:rPr>
          <w:rFonts w:ascii="Century Gothic" w:eastAsia="Times New Roman" w:hAnsi="Century Gothic" w:cs="Arial"/>
          <w:color w:val="1F3864" w:themeColor="accent1" w:themeShade="80"/>
          <w:sz w:val="18"/>
          <w:szCs w:val="18"/>
          <w:lang w:eastAsia="nl-BE"/>
        </w:rPr>
        <w:t>Out Of Bounds – White stakes</w:t>
      </w:r>
    </w:p>
    <w:p w14:paraId="10A1B61F" w14:textId="77777777" w:rsidR="003D1421" w:rsidRPr="000C0DE0" w:rsidRDefault="00644ECE" w:rsidP="00644ECE">
      <w:pPr>
        <w:pStyle w:val="Lijstalinea"/>
        <w:numPr>
          <w:ilvl w:val="0"/>
          <w:numId w:val="6"/>
        </w:numPr>
        <w:spacing w:after="0" w:line="240" w:lineRule="auto"/>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 xml:space="preserve">Hole #3: The greenkeeper shed to the left of hole #3 is OOB. Wall and construction are </w:t>
      </w:r>
      <w:r w:rsidR="003D1421" w:rsidRPr="000C0DE0">
        <w:rPr>
          <w:rFonts w:ascii="Century Gothic" w:eastAsia="Times New Roman" w:hAnsi="Century Gothic" w:cs="Arial"/>
          <w:color w:val="1F3864" w:themeColor="accent1" w:themeShade="80"/>
          <w:sz w:val="18"/>
          <w:szCs w:val="18"/>
          <w:lang w:val="en-US" w:eastAsia="nl-BE"/>
        </w:rPr>
        <w:t>integral part of the OOB zone. Rule 18.2</w:t>
      </w:r>
    </w:p>
    <w:p w14:paraId="786418B3" w14:textId="5310EF23" w:rsidR="00337B93" w:rsidRPr="000C0DE0" w:rsidRDefault="00337B93" w:rsidP="00917A8F">
      <w:pPr>
        <w:pStyle w:val="Lijstalinea"/>
        <w:numPr>
          <w:ilvl w:val="0"/>
          <w:numId w:val="6"/>
        </w:numPr>
        <w:spacing w:after="0" w:line="240" w:lineRule="auto"/>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Hole #4 &amp; #5: Gravel path beginning at the left side of Tee box #4 and finishing at the back side of green #5 is OOB. Rule 18</w:t>
      </w:r>
      <w:r w:rsidR="003D1421" w:rsidRPr="000C0DE0">
        <w:rPr>
          <w:rFonts w:ascii="Century Gothic" w:eastAsia="Times New Roman" w:hAnsi="Century Gothic" w:cs="Arial"/>
          <w:color w:val="1F3864" w:themeColor="accent1" w:themeShade="80"/>
          <w:sz w:val="18"/>
          <w:szCs w:val="18"/>
          <w:lang w:val="en-US" w:eastAsia="nl-BE"/>
        </w:rPr>
        <w:t>.2</w:t>
      </w:r>
    </w:p>
    <w:p w14:paraId="3314926D" w14:textId="69254D82" w:rsidR="00337B93" w:rsidRPr="000C0DE0" w:rsidRDefault="00337B93" w:rsidP="00917A8F">
      <w:pPr>
        <w:pStyle w:val="Lijstalinea"/>
        <w:numPr>
          <w:ilvl w:val="0"/>
          <w:numId w:val="6"/>
        </w:numPr>
        <w:spacing w:after="0" w:line="240" w:lineRule="auto"/>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Hole #7</w:t>
      </w:r>
      <w:r w:rsidR="003D1421" w:rsidRPr="000C0DE0">
        <w:rPr>
          <w:rFonts w:ascii="Century Gothic" w:eastAsia="Times New Roman" w:hAnsi="Century Gothic" w:cs="Arial"/>
          <w:color w:val="1F3864" w:themeColor="accent1" w:themeShade="80"/>
          <w:sz w:val="18"/>
          <w:szCs w:val="18"/>
          <w:lang w:val="en-US" w:eastAsia="nl-BE"/>
        </w:rPr>
        <w:t>:</w:t>
      </w:r>
      <w:r w:rsidRPr="000C0DE0">
        <w:rPr>
          <w:rFonts w:ascii="Century Gothic" w:eastAsia="Times New Roman" w:hAnsi="Century Gothic" w:cs="Arial"/>
          <w:color w:val="1F3864" w:themeColor="accent1" w:themeShade="80"/>
          <w:sz w:val="18"/>
          <w:szCs w:val="18"/>
          <w:lang w:val="en-US" w:eastAsia="nl-BE"/>
        </w:rPr>
        <w:t xml:space="preserve"> </w:t>
      </w:r>
      <w:r w:rsidR="00917A8F" w:rsidRPr="000C0DE0">
        <w:rPr>
          <w:rFonts w:ascii="Century Gothic" w:eastAsia="Times New Roman" w:hAnsi="Century Gothic" w:cs="Arial"/>
          <w:color w:val="1F3864" w:themeColor="accent1" w:themeShade="80"/>
          <w:sz w:val="18"/>
          <w:szCs w:val="18"/>
          <w:lang w:val="en-US" w:eastAsia="nl-BE"/>
        </w:rPr>
        <w:t>The practice area</w:t>
      </w:r>
      <w:r w:rsidR="008B30BF" w:rsidRPr="000C0DE0">
        <w:rPr>
          <w:rFonts w:ascii="Century Gothic" w:eastAsia="Times New Roman" w:hAnsi="Century Gothic" w:cs="Arial"/>
          <w:color w:val="1F3864" w:themeColor="accent1" w:themeShade="80"/>
          <w:sz w:val="18"/>
          <w:szCs w:val="18"/>
          <w:lang w:val="en-US" w:eastAsia="nl-BE"/>
        </w:rPr>
        <w:t xml:space="preserve"> (within the walls)</w:t>
      </w:r>
      <w:r w:rsidRPr="000C0DE0">
        <w:rPr>
          <w:rFonts w:ascii="Century Gothic" w:eastAsia="Times New Roman" w:hAnsi="Century Gothic" w:cs="Arial"/>
          <w:color w:val="1F3864" w:themeColor="accent1" w:themeShade="80"/>
          <w:sz w:val="18"/>
          <w:szCs w:val="18"/>
          <w:lang w:val="en-US" w:eastAsia="nl-BE"/>
        </w:rPr>
        <w:t>, at the right of Hole # 7 is OOB. Rule 18</w:t>
      </w:r>
      <w:r w:rsidR="003D1421" w:rsidRPr="000C0DE0">
        <w:rPr>
          <w:rFonts w:ascii="Century Gothic" w:eastAsia="Times New Roman" w:hAnsi="Century Gothic" w:cs="Arial"/>
          <w:color w:val="1F3864" w:themeColor="accent1" w:themeShade="80"/>
          <w:sz w:val="18"/>
          <w:szCs w:val="18"/>
          <w:lang w:val="en-US" w:eastAsia="nl-BE"/>
        </w:rPr>
        <w:t>.2</w:t>
      </w:r>
    </w:p>
    <w:p w14:paraId="1A2F5DAE" w14:textId="0D4F74B5" w:rsidR="0078144D" w:rsidRPr="000C0DE0" w:rsidRDefault="0078144D" w:rsidP="00917A8F">
      <w:pPr>
        <w:pStyle w:val="Lijstalinea"/>
        <w:numPr>
          <w:ilvl w:val="0"/>
          <w:numId w:val="6"/>
        </w:numPr>
        <w:spacing w:after="0" w:line="240" w:lineRule="auto"/>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Hole #8: the driving range is OOB. The safety net and concrete slabs are integral part of the course</w:t>
      </w:r>
    </w:p>
    <w:p w14:paraId="2EA4A856" w14:textId="1CE5C4DA" w:rsidR="00337B93" w:rsidRPr="000C0DE0" w:rsidRDefault="00337B93" w:rsidP="00917A8F">
      <w:pPr>
        <w:pStyle w:val="Lijstalinea"/>
        <w:numPr>
          <w:ilvl w:val="0"/>
          <w:numId w:val="6"/>
        </w:numPr>
        <w:spacing w:after="0" w:line="240" w:lineRule="auto"/>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All hedges marked as the border lines OOB zone</w:t>
      </w:r>
      <w:r w:rsidR="008B30BF" w:rsidRPr="000C0DE0">
        <w:rPr>
          <w:rFonts w:ascii="Century Gothic" w:eastAsia="Times New Roman" w:hAnsi="Century Gothic" w:cs="Arial"/>
          <w:color w:val="1F3864" w:themeColor="accent1" w:themeShade="80"/>
          <w:sz w:val="18"/>
          <w:szCs w:val="18"/>
          <w:lang w:val="en-US" w:eastAsia="nl-BE"/>
        </w:rPr>
        <w:t>:</w:t>
      </w:r>
      <w:r w:rsidRPr="000C0DE0">
        <w:rPr>
          <w:rFonts w:ascii="Century Gothic" w:eastAsia="Times New Roman" w:hAnsi="Century Gothic" w:cs="Arial"/>
          <w:color w:val="1F3864" w:themeColor="accent1" w:themeShade="80"/>
          <w:sz w:val="18"/>
          <w:szCs w:val="18"/>
          <w:lang w:val="en-US" w:eastAsia="nl-BE"/>
        </w:rPr>
        <w:t xml:space="preserve"> the inside perimeter of the hedge is OOB. </w:t>
      </w:r>
      <w:r w:rsidRPr="000C0DE0">
        <w:rPr>
          <w:rFonts w:ascii="Century Gothic" w:eastAsia="Times New Roman" w:hAnsi="Century Gothic" w:cs="Arial"/>
          <w:color w:val="1F3864" w:themeColor="accent1" w:themeShade="80"/>
          <w:sz w:val="18"/>
          <w:szCs w:val="18"/>
          <w:lang w:val="en-US" w:eastAsia="nl-BE"/>
        </w:rPr>
        <w:br/>
        <w:t>Rule 18</w:t>
      </w:r>
      <w:r w:rsidR="003D1421" w:rsidRPr="000C0DE0">
        <w:rPr>
          <w:rFonts w:ascii="Century Gothic" w:eastAsia="Times New Roman" w:hAnsi="Century Gothic" w:cs="Arial"/>
          <w:color w:val="1F3864" w:themeColor="accent1" w:themeShade="80"/>
          <w:sz w:val="18"/>
          <w:szCs w:val="18"/>
          <w:lang w:val="en-US" w:eastAsia="nl-BE"/>
        </w:rPr>
        <w:t>.2</w:t>
      </w:r>
    </w:p>
    <w:p w14:paraId="12DF891D" w14:textId="571B5E40" w:rsidR="00337B93" w:rsidRPr="000C0DE0" w:rsidRDefault="00337B93" w:rsidP="00257468">
      <w:pPr>
        <w:pStyle w:val="Lijstalinea"/>
        <w:numPr>
          <w:ilvl w:val="0"/>
          <w:numId w:val="2"/>
        </w:numPr>
        <w:spacing w:before="100" w:beforeAutospacing="1" w:after="0" w:afterAutospacing="1" w:line="240" w:lineRule="auto"/>
        <w:ind w:left="0"/>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 xml:space="preserve">Hole 7: fencing, stakes and barbed wire alongside the towing path are considered </w:t>
      </w:r>
      <w:r w:rsidR="003D1421" w:rsidRPr="000C0DE0">
        <w:rPr>
          <w:rFonts w:ascii="Century Gothic" w:eastAsia="Times New Roman" w:hAnsi="Century Gothic" w:cs="Arial"/>
          <w:color w:val="1F3864" w:themeColor="accent1" w:themeShade="80"/>
          <w:sz w:val="18"/>
          <w:szCs w:val="18"/>
          <w:lang w:val="en-US" w:eastAsia="nl-BE"/>
        </w:rPr>
        <w:t>immovable obstructions.</w:t>
      </w:r>
      <w:r w:rsidRPr="000C0DE0">
        <w:rPr>
          <w:rFonts w:ascii="Century Gothic" w:eastAsia="Times New Roman" w:hAnsi="Century Gothic" w:cs="Arial"/>
          <w:color w:val="1F3864" w:themeColor="accent1" w:themeShade="80"/>
          <w:sz w:val="18"/>
          <w:szCs w:val="18"/>
          <w:lang w:val="en-US" w:eastAsia="nl-BE"/>
        </w:rPr>
        <w:t xml:space="preserve"> When interference occurs with stance and/or swing, relief </w:t>
      </w:r>
      <w:r w:rsidR="0078144D" w:rsidRPr="000C0DE0">
        <w:rPr>
          <w:rFonts w:ascii="Century Gothic" w:eastAsia="Times New Roman" w:hAnsi="Century Gothic" w:cs="Arial"/>
          <w:color w:val="1F3864" w:themeColor="accent1" w:themeShade="80"/>
          <w:sz w:val="18"/>
          <w:szCs w:val="18"/>
          <w:lang w:val="en-US" w:eastAsia="nl-BE"/>
        </w:rPr>
        <w:t>must</w:t>
      </w:r>
      <w:r w:rsidRPr="000C0DE0">
        <w:rPr>
          <w:rFonts w:ascii="Century Gothic" w:eastAsia="Times New Roman" w:hAnsi="Century Gothic" w:cs="Arial"/>
          <w:color w:val="1F3864" w:themeColor="accent1" w:themeShade="80"/>
          <w:sz w:val="18"/>
          <w:szCs w:val="18"/>
          <w:lang w:val="en-US" w:eastAsia="nl-BE"/>
        </w:rPr>
        <w:t xml:space="preserve"> be taken according </w:t>
      </w:r>
      <w:r w:rsidR="003D1421" w:rsidRPr="000C0DE0">
        <w:rPr>
          <w:rFonts w:ascii="Century Gothic" w:eastAsia="Times New Roman" w:hAnsi="Century Gothic" w:cs="Arial"/>
          <w:color w:val="1F3864" w:themeColor="accent1" w:themeShade="80"/>
          <w:sz w:val="18"/>
          <w:szCs w:val="18"/>
          <w:lang w:val="en-US" w:eastAsia="nl-BE"/>
        </w:rPr>
        <w:t xml:space="preserve">to </w:t>
      </w:r>
      <w:r w:rsidRPr="000C0DE0">
        <w:rPr>
          <w:rFonts w:ascii="Century Gothic" w:eastAsia="Times New Roman" w:hAnsi="Century Gothic" w:cs="Arial"/>
          <w:color w:val="1F3864" w:themeColor="accent1" w:themeShade="80"/>
          <w:sz w:val="18"/>
          <w:szCs w:val="18"/>
          <w:lang w:val="en-US" w:eastAsia="nl-BE"/>
        </w:rPr>
        <w:t xml:space="preserve">rule </w:t>
      </w:r>
      <w:r w:rsidR="003D1421" w:rsidRPr="000C0DE0">
        <w:rPr>
          <w:rFonts w:ascii="Century Gothic" w:eastAsia="Times New Roman" w:hAnsi="Century Gothic" w:cs="Arial"/>
          <w:color w:val="1F3864" w:themeColor="accent1" w:themeShade="80"/>
          <w:sz w:val="18"/>
          <w:szCs w:val="18"/>
          <w:lang w:val="en-US" w:eastAsia="nl-BE"/>
        </w:rPr>
        <w:t>16.1</w:t>
      </w:r>
      <w:r w:rsidRPr="000C0DE0">
        <w:rPr>
          <w:rFonts w:ascii="Century Gothic" w:eastAsia="Times New Roman" w:hAnsi="Century Gothic" w:cs="Arial"/>
          <w:color w:val="1F3864" w:themeColor="accent1" w:themeShade="80"/>
          <w:sz w:val="18"/>
          <w:szCs w:val="18"/>
          <w:lang w:val="en-US" w:eastAsia="nl-BE"/>
        </w:rPr>
        <w:t>.</w:t>
      </w:r>
    </w:p>
    <w:p w14:paraId="249BCA92" w14:textId="77777777" w:rsidR="00337B93" w:rsidRPr="000C0DE0" w:rsidRDefault="00337B93" w:rsidP="00337B93">
      <w:pPr>
        <w:numPr>
          <w:ilvl w:val="0"/>
          <w:numId w:val="2"/>
        </w:numPr>
        <w:spacing w:before="100" w:beforeAutospacing="1" w:after="100" w:afterAutospacing="1" w:line="240" w:lineRule="auto"/>
        <w:ind w:left="0"/>
        <w:rPr>
          <w:rFonts w:ascii="Century Gothic" w:eastAsia="Times New Roman" w:hAnsi="Century Gothic" w:cs="Arial"/>
          <w:color w:val="1F3864" w:themeColor="accent1" w:themeShade="80"/>
          <w:sz w:val="18"/>
          <w:szCs w:val="18"/>
          <w:lang w:val="en-US" w:eastAsia="nl-BE"/>
        </w:rPr>
      </w:pPr>
      <w:r w:rsidRPr="000C0DE0">
        <w:rPr>
          <w:rFonts w:ascii="Century Gothic" w:eastAsia="Times New Roman" w:hAnsi="Century Gothic" w:cs="Arial"/>
          <w:color w:val="1F3864" w:themeColor="accent1" w:themeShade="80"/>
          <w:sz w:val="18"/>
          <w:szCs w:val="18"/>
          <w:lang w:val="en-US" w:eastAsia="nl-BE"/>
        </w:rPr>
        <w:t>Moving signs, stakes and/or Tee markers can lead to disqualification and suspension. Decisions are made by the Hcp. committee. </w:t>
      </w:r>
    </w:p>
    <w:p w14:paraId="09CD37B4" w14:textId="156E434C" w:rsidR="00337B93" w:rsidRPr="000C0DE0" w:rsidRDefault="004B0FB1" w:rsidP="00337B93">
      <w:pPr>
        <w:spacing w:after="0" w:line="240" w:lineRule="auto"/>
        <w:ind w:left="360"/>
        <w:jc w:val="center"/>
        <w:rPr>
          <w:rFonts w:ascii="Century Gothic" w:hAnsi="Century Gothic" w:cs="CIDFont+F2"/>
          <w:color w:val="1F3864" w:themeColor="accent1" w:themeShade="80"/>
          <w:sz w:val="20"/>
          <w:szCs w:val="20"/>
          <w:lang w:val="en-US"/>
        </w:rPr>
      </w:pPr>
      <w:r w:rsidRPr="000C0DE0">
        <w:rPr>
          <w:rFonts w:ascii="Century Gothic" w:hAnsi="Century Gothic" w:cs="CIDFont+F2"/>
          <w:color w:val="1F3864" w:themeColor="accent1" w:themeShade="80"/>
          <w:sz w:val="20"/>
          <w:szCs w:val="20"/>
          <w:lang w:val="en-US"/>
        </w:rPr>
        <w:t xml:space="preserve">SANCTION </w:t>
      </w:r>
      <w:r w:rsidR="006E5B24" w:rsidRPr="000C0DE0">
        <w:rPr>
          <w:rFonts w:ascii="Century Gothic" w:hAnsi="Century Gothic" w:cs="CIDFont+F2"/>
          <w:color w:val="1F3864" w:themeColor="accent1" w:themeShade="80"/>
          <w:sz w:val="20"/>
          <w:szCs w:val="20"/>
          <w:lang w:val="en-US"/>
        </w:rPr>
        <w:t>FOR</w:t>
      </w:r>
      <w:r w:rsidRPr="000C0DE0">
        <w:rPr>
          <w:rFonts w:ascii="Century Gothic" w:hAnsi="Century Gothic" w:cs="CIDFont+F2"/>
          <w:color w:val="1F3864" w:themeColor="accent1" w:themeShade="80"/>
          <w:sz w:val="20"/>
          <w:szCs w:val="20"/>
          <w:lang w:val="en-US"/>
        </w:rPr>
        <w:t xml:space="preserve"> </w:t>
      </w:r>
      <w:r w:rsidR="00337B93" w:rsidRPr="000C0DE0">
        <w:rPr>
          <w:rFonts w:ascii="Century Gothic" w:hAnsi="Century Gothic" w:cs="CIDFont+F2"/>
          <w:color w:val="1F3864" w:themeColor="accent1" w:themeShade="80"/>
          <w:sz w:val="20"/>
          <w:szCs w:val="20"/>
          <w:lang w:val="en-US"/>
        </w:rPr>
        <w:t>BREACH</w:t>
      </w:r>
      <w:r w:rsidR="006E5B24" w:rsidRPr="000C0DE0">
        <w:rPr>
          <w:rFonts w:ascii="Century Gothic" w:hAnsi="Century Gothic" w:cs="CIDFont+F2"/>
          <w:color w:val="1F3864" w:themeColor="accent1" w:themeShade="80"/>
          <w:sz w:val="20"/>
          <w:szCs w:val="20"/>
          <w:lang w:val="en-US"/>
        </w:rPr>
        <w:t>ING</w:t>
      </w:r>
      <w:r w:rsidR="00337B93" w:rsidRPr="000C0DE0">
        <w:rPr>
          <w:rFonts w:ascii="Century Gothic" w:hAnsi="Century Gothic" w:cs="CIDFont+F2"/>
          <w:color w:val="1F3864" w:themeColor="accent1" w:themeShade="80"/>
          <w:sz w:val="20"/>
          <w:szCs w:val="20"/>
          <w:lang w:val="en-US"/>
        </w:rPr>
        <w:t xml:space="preserve"> OF </w:t>
      </w:r>
      <w:r w:rsidRPr="000C0DE0">
        <w:rPr>
          <w:rFonts w:ascii="Century Gothic" w:hAnsi="Century Gothic" w:cs="CIDFont+F2"/>
          <w:color w:val="1F3864" w:themeColor="accent1" w:themeShade="80"/>
          <w:sz w:val="20"/>
          <w:szCs w:val="20"/>
          <w:lang w:val="en-US"/>
        </w:rPr>
        <w:t xml:space="preserve">ONE OF THESE RULES: </w:t>
      </w:r>
      <w:r w:rsidR="000A35FD" w:rsidRPr="000C0DE0">
        <w:rPr>
          <w:rFonts w:ascii="Century Gothic" w:hAnsi="Century Gothic" w:cs="CIDFont+F2"/>
          <w:color w:val="1F3864" w:themeColor="accent1" w:themeShade="80"/>
          <w:sz w:val="20"/>
          <w:szCs w:val="20"/>
          <w:lang w:val="en-US"/>
        </w:rPr>
        <w:t>G</w:t>
      </w:r>
      <w:r w:rsidRPr="000C0DE0">
        <w:rPr>
          <w:rFonts w:ascii="Century Gothic" w:hAnsi="Century Gothic" w:cs="CIDFont+F2"/>
          <w:color w:val="1F3864" w:themeColor="accent1" w:themeShade="80"/>
          <w:sz w:val="20"/>
          <w:szCs w:val="20"/>
          <w:lang w:val="en-US"/>
        </w:rPr>
        <w:t>eneral penalty</w:t>
      </w:r>
    </w:p>
    <w:p w14:paraId="20DEAE16" w14:textId="42186CE3" w:rsidR="00337B93" w:rsidRPr="000C0DE0" w:rsidRDefault="00337B93" w:rsidP="00337B93">
      <w:pPr>
        <w:spacing w:after="0" w:line="240" w:lineRule="auto"/>
        <w:ind w:left="360"/>
        <w:jc w:val="center"/>
        <w:rPr>
          <w:rFonts w:ascii="Century Gothic" w:hAnsi="Century Gothic" w:cs="CIDFont+F2"/>
          <w:color w:val="1F3864" w:themeColor="accent1" w:themeShade="80"/>
          <w:sz w:val="20"/>
          <w:szCs w:val="20"/>
          <w:lang w:val="en-US"/>
        </w:rPr>
      </w:pPr>
      <w:r w:rsidRPr="000C0DE0">
        <w:rPr>
          <w:rFonts w:ascii="Century Gothic" w:hAnsi="Century Gothic" w:cs="CIDFont+F2"/>
          <w:color w:val="1F3864" w:themeColor="accent1" w:themeShade="80"/>
          <w:sz w:val="20"/>
          <w:szCs w:val="20"/>
          <w:lang w:val="en-US"/>
        </w:rPr>
        <w:t>STROKE PLAY – 2 STROKES</w:t>
      </w:r>
    </w:p>
    <w:p w14:paraId="419CC179" w14:textId="19C95697" w:rsidR="00AF0440" w:rsidRPr="000C0DE0" w:rsidRDefault="00337B93" w:rsidP="00337B93">
      <w:pPr>
        <w:spacing w:after="0" w:line="240" w:lineRule="auto"/>
        <w:ind w:left="360"/>
        <w:jc w:val="center"/>
        <w:rPr>
          <w:rFonts w:ascii="Century Gothic" w:hAnsi="Century Gothic" w:cs="CIDFont+F2"/>
          <w:color w:val="1F3864" w:themeColor="accent1" w:themeShade="80"/>
          <w:sz w:val="20"/>
          <w:szCs w:val="20"/>
          <w:lang w:val="en-US"/>
        </w:rPr>
      </w:pPr>
      <w:r w:rsidRPr="000C0DE0">
        <w:rPr>
          <w:rFonts w:ascii="Century Gothic" w:hAnsi="Century Gothic" w:cs="CIDFont+F2"/>
          <w:color w:val="1F3864" w:themeColor="accent1" w:themeShade="80"/>
          <w:sz w:val="20"/>
          <w:szCs w:val="20"/>
          <w:lang w:val="en-US"/>
        </w:rPr>
        <w:t>MATCH PLAY – Loss of Hole</w:t>
      </w:r>
    </w:p>
    <w:sectPr w:rsidR="00AF0440" w:rsidRPr="000C0DE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E5BA7" w14:textId="77777777" w:rsidR="00F7706A" w:rsidRDefault="00F7706A" w:rsidP="00337B93">
      <w:pPr>
        <w:spacing w:after="0" w:line="240" w:lineRule="auto"/>
      </w:pPr>
      <w:r>
        <w:separator/>
      </w:r>
    </w:p>
  </w:endnote>
  <w:endnote w:type="continuationSeparator" w:id="0">
    <w:p w14:paraId="4690464B" w14:textId="77777777" w:rsidR="00F7706A" w:rsidRDefault="00F7706A" w:rsidP="00337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2">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4C57" w14:textId="4FFB97EA" w:rsidR="00337B93" w:rsidRPr="001256FC" w:rsidRDefault="00337B93">
    <w:pPr>
      <w:pStyle w:val="Voettekst"/>
      <w:rPr>
        <w:rFonts w:ascii="Century Gothic" w:hAnsi="Century Gothic"/>
      </w:rPr>
    </w:pPr>
    <w:r w:rsidRPr="001256FC">
      <w:rPr>
        <w:rFonts w:ascii="Century Gothic" w:hAnsi="Century Gothic" w:cs="CIDFont+F2"/>
        <w:sz w:val="16"/>
        <w:szCs w:val="16"/>
      </w:rPr>
      <w:t>Regel- en handicapcommissie</w:t>
    </w:r>
    <w:r w:rsidR="00D61B64">
      <w:rPr>
        <w:rFonts w:ascii="Century Gothic" w:hAnsi="Century Gothic" w:cs="CIDFont+F2"/>
        <w:sz w:val="16"/>
        <w:szCs w:val="16"/>
      </w:rPr>
      <w:t xml:space="preserve">/Rules </w:t>
    </w:r>
    <w:proofErr w:type="spellStart"/>
    <w:r w:rsidR="00D61B64">
      <w:rPr>
        <w:rFonts w:ascii="Century Gothic" w:hAnsi="Century Gothic" w:cs="CIDFont+F2"/>
        <w:sz w:val="16"/>
        <w:szCs w:val="16"/>
      </w:rPr>
      <w:t>and</w:t>
    </w:r>
    <w:proofErr w:type="spellEnd"/>
    <w:r w:rsidR="00D61B64">
      <w:rPr>
        <w:rFonts w:ascii="Century Gothic" w:hAnsi="Century Gothic" w:cs="CIDFont+F2"/>
        <w:sz w:val="16"/>
        <w:szCs w:val="16"/>
      </w:rPr>
      <w:t xml:space="preserve"> handicap </w:t>
    </w:r>
    <w:proofErr w:type="spellStart"/>
    <w:r w:rsidR="00D61B64">
      <w:rPr>
        <w:rFonts w:ascii="Century Gothic" w:hAnsi="Century Gothic" w:cs="CIDFont+F2"/>
        <w:sz w:val="16"/>
        <w:szCs w:val="16"/>
      </w:rPr>
      <w:t>Committee</w:t>
    </w:r>
    <w:proofErr w:type="spellEnd"/>
    <w:r w:rsidRPr="001256FC">
      <w:rPr>
        <w:rFonts w:ascii="Century Gothic" w:hAnsi="Century Gothic" w:cs="CIDFont+F2"/>
        <w:sz w:val="16"/>
        <w:szCs w:val="16"/>
      </w:rPr>
      <w:t xml:space="preserve"> –</w:t>
    </w:r>
    <w:r w:rsidR="003D1421">
      <w:rPr>
        <w:rFonts w:ascii="Century Gothic" w:hAnsi="Century Gothic" w:cs="CIDFont+F2"/>
        <w:sz w:val="16"/>
        <w:szCs w:val="16"/>
      </w:rPr>
      <w:t xml:space="preserve"> 0</w:t>
    </w:r>
    <w:r w:rsidR="0078144D">
      <w:rPr>
        <w:rFonts w:ascii="Century Gothic" w:hAnsi="Century Gothic" w:cs="CIDFont+F2"/>
        <w:sz w:val="16"/>
        <w:szCs w:val="16"/>
      </w:rPr>
      <w:t>8</w:t>
    </w:r>
    <w:r w:rsidR="003D1421">
      <w:rPr>
        <w:rFonts w:ascii="Century Gothic" w:hAnsi="Century Gothic" w:cs="CIDFont+F2"/>
        <w:sz w:val="16"/>
        <w:szCs w:val="16"/>
      </w:rPr>
      <w:t>/10/2026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3A9F0" w14:textId="77777777" w:rsidR="00F7706A" w:rsidRDefault="00F7706A" w:rsidP="00337B93">
      <w:pPr>
        <w:spacing w:after="0" w:line="240" w:lineRule="auto"/>
      </w:pPr>
      <w:r>
        <w:separator/>
      </w:r>
    </w:p>
  </w:footnote>
  <w:footnote w:type="continuationSeparator" w:id="0">
    <w:p w14:paraId="2A2E4019" w14:textId="77777777" w:rsidR="00F7706A" w:rsidRDefault="00F7706A" w:rsidP="00337B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CF8"/>
    <w:multiLevelType w:val="multilevel"/>
    <w:tmpl w:val="832EF3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D67EB5"/>
    <w:multiLevelType w:val="multilevel"/>
    <w:tmpl w:val="A6489012"/>
    <w:styleLink w:val="CurrentList1"/>
    <w:lvl w:ilvl="0">
      <w:numFmt w:val="bullet"/>
      <w:lvlText w:val="-"/>
      <w:lvlJc w:val="left"/>
      <w:pPr>
        <w:ind w:left="360" w:hanging="360"/>
      </w:pPr>
      <w:rPr>
        <w:rFonts w:ascii="Century Gothic" w:eastAsia="Times New Roman" w:hAnsi="Century Gothic"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25514612"/>
    <w:multiLevelType w:val="hybridMultilevel"/>
    <w:tmpl w:val="0D62ED4E"/>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48F80E62"/>
    <w:multiLevelType w:val="multilevel"/>
    <w:tmpl w:val="F21A5D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811228"/>
    <w:multiLevelType w:val="hybridMultilevel"/>
    <w:tmpl w:val="A6489012"/>
    <w:lvl w:ilvl="0" w:tplc="7072237C">
      <w:numFmt w:val="bullet"/>
      <w:lvlText w:val="-"/>
      <w:lvlJc w:val="left"/>
      <w:pPr>
        <w:ind w:left="360" w:hanging="360"/>
      </w:pPr>
      <w:rPr>
        <w:rFonts w:ascii="Century Gothic" w:eastAsia="Times New Roman" w:hAnsi="Century Gothic"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752F4A49"/>
    <w:multiLevelType w:val="hybridMultilevel"/>
    <w:tmpl w:val="201AD88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86664095">
    <w:abstractNumId w:val="3"/>
  </w:num>
  <w:num w:numId="2" w16cid:durableId="2070422564">
    <w:abstractNumId w:val="0"/>
  </w:num>
  <w:num w:numId="3" w16cid:durableId="870723073">
    <w:abstractNumId w:val="5"/>
  </w:num>
  <w:num w:numId="4" w16cid:durableId="1135216772">
    <w:abstractNumId w:val="4"/>
  </w:num>
  <w:num w:numId="5" w16cid:durableId="977614155">
    <w:abstractNumId w:val="1"/>
  </w:num>
  <w:num w:numId="6" w16cid:durableId="13806648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93"/>
    <w:rsid w:val="00030EC3"/>
    <w:rsid w:val="000A35FD"/>
    <w:rsid w:val="000C0DE0"/>
    <w:rsid w:val="001256FC"/>
    <w:rsid w:val="00190D07"/>
    <w:rsid w:val="002A3D09"/>
    <w:rsid w:val="002B1116"/>
    <w:rsid w:val="00337B93"/>
    <w:rsid w:val="003D1421"/>
    <w:rsid w:val="00454F45"/>
    <w:rsid w:val="004B0FB1"/>
    <w:rsid w:val="00595508"/>
    <w:rsid w:val="00644ECE"/>
    <w:rsid w:val="006E5B24"/>
    <w:rsid w:val="0074060F"/>
    <w:rsid w:val="0078144D"/>
    <w:rsid w:val="008B30BF"/>
    <w:rsid w:val="008D7843"/>
    <w:rsid w:val="00917A8F"/>
    <w:rsid w:val="009D061A"/>
    <w:rsid w:val="00AF0440"/>
    <w:rsid w:val="00B31A62"/>
    <w:rsid w:val="00B50021"/>
    <w:rsid w:val="00C36D05"/>
    <w:rsid w:val="00D35773"/>
    <w:rsid w:val="00D61B64"/>
    <w:rsid w:val="00DA258D"/>
    <w:rsid w:val="00DB15C3"/>
    <w:rsid w:val="00EE24DA"/>
    <w:rsid w:val="00F12348"/>
    <w:rsid w:val="00F7706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B2832"/>
  <w15:chartTrackingRefBased/>
  <w15:docId w15:val="{20FFDCAB-F1E7-488E-8475-0FBED44EE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37B93"/>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Lijstalinea">
    <w:name w:val="List Paragraph"/>
    <w:basedOn w:val="Standaard"/>
    <w:uiPriority w:val="34"/>
    <w:qFormat/>
    <w:rsid w:val="00337B93"/>
    <w:pPr>
      <w:ind w:left="720"/>
      <w:contextualSpacing/>
    </w:pPr>
  </w:style>
  <w:style w:type="paragraph" w:styleId="Koptekst">
    <w:name w:val="header"/>
    <w:basedOn w:val="Standaard"/>
    <w:link w:val="KoptekstChar"/>
    <w:uiPriority w:val="99"/>
    <w:unhideWhenUsed/>
    <w:rsid w:val="00337B9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37B93"/>
  </w:style>
  <w:style w:type="paragraph" w:styleId="Voettekst">
    <w:name w:val="footer"/>
    <w:basedOn w:val="Standaard"/>
    <w:link w:val="VoettekstChar"/>
    <w:uiPriority w:val="99"/>
    <w:unhideWhenUsed/>
    <w:rsid w:val="00337B9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37B93"/>
  </w:style>
  <w:style w:type="paragraph" w:styleId="Ballontekst">
    <w:name w:val="Balloon Text"/>
    <w:basedOn w:val="Standaard"/>
    <w:link w:val="BallontekstChar"/>
    <w:uiPriority w:val="99"/>
    <w:semiHidden/>
    <w:unhideWhenUsed/>
    <w:rsid w:val="00EE24D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E24DA"/>
    <w:rPr>
      <w:rFonts w:ascii="Segoe UI" w:hAnsi="Segoe UI" w:cs="Segoe UI"/>
      <w:sz w:val="18"/>
      <w:szCs w:val="18"/>
    </w:rPr>
  </w:style>
  <w:style w:type="paragraph" w:styleId="Revisie">
    <w:name w:val="Revision"/>
    <w:hidden/>
    <w:uiPriority w:val="99"/>
    <w:semiHidden/>
    <w:rsid w:val="0074060F"/>
    <w:pPr>
      <w:spacing w:after="0" w:line="240" w:lineRule="auto"/>
    </w:pPr>
  </w:style>
  <w:style w:type="numbering" w:customStyle="1" w:styleId="CurrentList1">
    <w:name w:val="Current List1"/>
    <w:uiPriority w:val="99"/>
    <w:rsid w:val="00644ECE"/>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765457">
      <w:bodyDiv w:val="1"/>
      <w:marLeft w:val="0"/>
      <w:marRight w:val="0"/>
      <w:marTop w:val="0"/>
      <w:marBottom w:val="0"/>
      <w:divBdr>
        <w:top w:val="none" w:sz="0" w:space="0" w:color="auto"/>
        <w:left w:val="none" w:sz="0" w:space="0" w:color="auto"/>
        <w:bottom w:val="none" w:sz="0" w:space="0" w:color="auto"/>
        <w:right w:val="none" w:sz="0" w:space="0" w:color="auto"/>
      </w:divBdr>
      <w:divsChild>
        <w:div w:id="2022396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548479">
              <w:marLeft w:val="0"/>
              <w:marRight w:val="0"/>
              <w:marTop w:val="0"/>
              <w:marBottom w:val="0"/>
              <w:divBdr>
                <w:top w:val="none" w:sz="0" w:space="0" w:color="auto"/>
                <w:left w:val="none" w:sz="0" w:space="0" w:color="auto"/>
                <w:bottom w:val="none" w:sz="0" w:space="0" w:color="auto"/>
                <w:right w:val="none" w:sz="0" w:space="0" w:color="auto"/>
              </w:divBdr>
              <w:divsChild>
                <w:div w:id="823081627">
                  <w:marLeft w:val="0"/>
                  <w:marRight w:val="0"/>
                  <w:marTop w:val="0"/>
                  <w:marBottom w:val="0"/>
                  <w:divBdr>
                    <w:top w:val="none" w:sz="0" w:space="0" w:color="auto"/>
                    <w:left w:val="none" w:sz="0" w:space="0" w:color="auto"/>
                    <w:bottom w:val="none" w:sz="0" w:space="0" w:color="auto"/>
                    <w:right w:val="none" w:sz="0" w:space="0" w:color="auto"/>
                  </w:divBdr>
                  <w:divsChild>
                    <w:div w:id="19660804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02046005">
                          <w:marLeft w:val="0"/>
                          <w:marRight w:val="0"/>
                          <w:marTop w:val="0"/>
                          <w:marBottom w:val="0"/>
                          <w:divBdr>
                            <w:top w:val="none" w:sz="0" w:space="0" w:color="auto"/>
                            <w:left w:val="none" w:sz="0" w:space="0" w:color="auto"/>
                            <w:bottom w:val="none" w:sz="0" w:space="0" w:color="auto"/>
                            <w:right w:val="none" w:sz="0" w:space="0" w:color="auto"/>
                          </w:divBdr>
                          <w:divsChild>
                            <w:div w:id="1240170013">
                              <w:marLeft w:val="0"/>
                              <w:marRight w:val="0"/>
                              <w:marTop w:val="0"/>
                              <w:marBottom w:val="0"/>
                              <w:divBdr>
                                <w:top w:val="none" w:sz="0" w:space="0" w:color="auto"/>
                                <w:left w:val="none" w:sz="0" w:space="0" w:color="auto"/>
                                <w:bottom w:val="none" w:sz="0" w:space="0" w:color="auto"/>
                                <w:right w:val="none" w:sz="0" w:space="0" w:color="auto"/>
                              </w:divBdr>
                              <w:divsChild>
                                <w:div w:id="417219847">
                                  <w:marLeft w:val="0"/>
                                  <w:marRight w:val="0"/>
                                  <w:marTop w:val="0"/>
                                  <w:marBottom w:val="0"/>
                                  <w:divBdr>
                                    <w:top w:val="none" w:sz="0" w:space="0" w:color="auto"/>
                                    <w:left w:val="none" w:sz="0" w:space="0" w:color="auto"/>
                                    <w:bottom w:val="none" w:sz="0" w:space="0" w:color="auto"/>
                                    <w:right w:val="none" w:sz="0" w:space="0" w:color="auto"/>
                                  </w:divBdr>
                                  <w:divsChild>
                                    <w:div w:id="521551856">
                                      <w:marLeft w:val="0"/>
                                      <w:marRight w:val="0"/>
                                      <w:marTop w:val="0"/>
                                      <w:marBottom w:val="0"/>
                                      <w:divBdr>
                                        <w:top w:val="none" w:sz="0" w:space="0" w:color="auto"/>
                                        <w:left w:val="none" w:sz="0" w:space="0" w:color="auto"/>
                                        <w:bottom w:val="none" w:sz="0" w:space="0" w:color="auto"/>
                                        <w:right w:val="none" w:sz="0" w:space="0" w:color="auto"/>
                                      </w:divBdr>
                                      <w:divsChild>
                                        <w:div w:id="167335062">
                                          <w:marLeft w:val="0"/>
                                          <w:marRight w:val="0"/>
                                          <w:marTop w:val="0"/>
                                          <w:marBottom w:val="0"/>
                                          <w:divBdr>
                                            <w:top w:val="none" w:sz="0" w:space="0" w:color="auto"/>
                                            <w:left w:val="none" w:sz="0" w:space="0" w:color="auto"/>
                                            <w:bottom w:val="none" w:sz="0" w:space="0" w:color="auto"/>
                                            <w:right w:val="none" w:sz="0" w:space="0" w:color="auto"/>
                                          </w:divBdr>
                                          <w:divsChild>
                                            <w:div w:id="45377483">
                                              <w:marLeft w:val="0"/>
                                              <w:marRight w:val="0"/>
                                              <w:marTop w:val="0"/>
                                              <w:marBottom w:val="0"/>
                                              <w:divBdr>
                                                <w:top w:val="none" w:sz="0" w:space="0" w:color="auto"/>
                                                <w:left w:val="none" w:sz="0" w:space="0" w:color="auto"/>
                                                <w:bottom w:val="none" w:sz="0" w:space="0" w:color="auto"/>
                                                <w:right w:val="none" w:sz="0" w:space="0" w:color="auto"/>
                                              </w:divBdr>
                                              <w:divsChild>
                                                <w:div w:id="186915582">
                                                  <w:marLeft w:val="0"/>
                                                  <w:marRight w:val="0"/>
                                                  <w:marTop w:val="0"/>
                                                  <w:marBottom w:val="0"/>
                                                  <w:divBdr>
                                                    <w:top w:val="none" w:sz="0" w:space="0" w:color="auto"/>
                                                    <w:left w:val="none" w:sz="0" w:space="0" w:color="auto"/>
                                                    <w:bottom w:val="none" w:sz="0" w:space="0" w:color="auto"/>
                                                    <w:right w:val="none" w:sz="0" w:space="0" w:color="auto"/>
                                                  </w:divBdr>
                                                  <w:divsChild>
                                                    <w:div w:id="16642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248839">
                                      <w:marLeft w:val="0"/>
                                      <w:marRight w:val="0"/>
                                      <w:marTop w:val="0"/>
                                      <w:marBottom w:val="0"/>
                                      <w:divBdr>
                                        <w:top w:val="none" w:sz="0" w:space="0" w:color="auto"/>
                                        <w:left w:val="none" w:sz="0" w:space="0" w:color="auto"/>
                                        <w:bottom w:val="none" w:sz="0" w:space="0" w:color="auto"/>
                                        <w:right w:val="none" w:sz="0" w:space="0" w:color="auto"/>
                                      </w:divBdr>
                                    </w:div>
                                    <w:div w:id="1245801716">
                                      <w:marLeft w:val="0"/>
                                      <w:marRight w:val="0"/>
                                      <w:marTop w:val="0"/>
                                      <w:marBottom w:val="0"/>
                                      <w:divBdr>
                                        <w:top w:val="none" w:sz="0" w:space="0" w:color="auto"/>
                                        <w:left w:val="none" w:sz="0" w:space="0" w:color="auto"/>
                                        <w:bottom w:val="none" w:sz="0" w:space="0" w:color="auto"/>
                                        <w:right w:val="none" w:sz="0" w:space="0" w:color="auto"/>
                                      </w:divBdr>
                                      <w:divsChild>
                                        <w:div w:id="850411066">
                                          <w:marLeft w:val="0"/>
                                          <w:marRight w:val="0"/>
                                          <w:marTop w:val="0"/>
                                          <w:marBottom w:val="0"/>
                                          <w:divBdr>
                                            <w:top w:val="none" w:sz="0" w:space="0" w:color="auto"/>
                                            <w:left w:val="none" w:sz="0" w:space="0" w:color="auto"/>
                                            <w:bottom w:val="none" w:sz="0" w:space="0" w:color="auto"/>
                                            <w:right w:val="none" w:sz="0" w:space="0" w:color="auto"/>
                                          </w:divBdr>
                                          <w:divsChild>
                                            <w:div w:id="1225484770">
                                              <w:marLeft w:val="0"/>
                                              <w:marRight w:val="0"/>
                                              <w:marTop w:val="0"/>
                                              <w:marBottom w:val="0"/>
                                              <w:divBdr>
                                                <w:top w:val="none" w:sz="0" w:space="0" w:color="auto"/>
                                                <w:left w:val="none" w:sz="0" w:space="0" w:color="auto"/>
                                                <w:bottom w:val="none" w:sz="0" w:space="0" w:color="auto"/>
                                                <w:right w:val="none" w:sz="0" w:space="0" w:color="auto"/>
                                              </w:divBdr>
                                              <w:divsChild>
                                                <w:div w:id="423840138">
                                                  <w:marLeft w:val="0"/>
                                                  <w:marRight w:val="0"/>
                                                  <w:marTop w:val="0"/>
                                                  <w:marBottom w:val="0"/>
                                                  <w:divBdr>
                                                    <w:top w:val="none" w:sz="0" w:space="0" w:color="auto"/>
                                                    <w:left w:val="none" w:sz="0" w:space="0" w:color="auto"/>
                                                    <w:bottom w:val="none" w:sz="0" w:space="0" w:color="auto"/>
                                                    <w:right w:val="none" w:sz="0" w:space="0" w:color="auto"/>
                                                  </w:divBdr>
                                                  <w:divsChild>
                                                    <w:div w:id="104811446">
                                                      <w:marLeft w:val="0"/>
                                                      <w:marRight w:val="0"/>
                                                      <w:marTop w:val="0"/>
                                                      <w:marBottom w:val="0"/>
                                                      <w:divBdr>
                                                        <w:top w:val="none" w:sz="0" w:space="0" w:color="auto"/>
                                                        <w:left w:val="none" w:sz="0" w:space="0" w:color="auto"/>
                                                        <w:bottom w:val="none" w:sz="0" w:space="0" w:color="auto"/>
                                                        <w:right w:val="none" w:sz="0" w:space="0" w:color="auto"/>
                                                      </w:divBdr>
                                                      <w:divsChild>
                                                        <w:div w:id="149402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16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2BF25-1683-45CC-A3EF-22C9BAEE6B33}">
  <ds:schemaRefs>
    <ds:schemaRef ds:uri="http://schemas.openxmlformats.org/officeDocument/2006/bibliography"/>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3</TotalTime>
  <Pages>1</Pages>
  <Words>495</Words>
  <Characters>2725</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Denys Annick</dc:creator>
  <cp:keywords/>
  <dc:description/>
  <cp:lastModifiedBy>Denys Annick</cp:lastModifiedBy>
  <cp:revision>6</cp:revision>
  <dcterms:created xsi:type="dcterms:W3CDTF">2026-10-10T07:37:00Z</dcterms:created>
  <dcterms:modified xsi:type="dcterms:W3CDTF">2026-10-10T07:40:00Z</dcterms:modified>
</cp:coreProperties>
</file>